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23" w:rsidRDefault="00AC0D23" w:rsidP="00F23FD1">
      <w:pPr>
        <w:jc w:val="both"/>
      </w:pPr>
    </w:p>
    <w:p w:rsidR="00683F4A" w:rsidRDefault="00683F4A" w:rsidP="00F23FD1">
      <w:pPr>
        <w:jc w:val="both"/>
      </w:pPr>
    </w:p>
    <w:p w:rsidR="00683F4A" w:rsidRDefault="00683F4A" w:rsidP="00F23FD1">
      <w:pPr>
        <w:jc w:val="both"/>
      </w:pPr>
    </w:p>
    <w:p w:rsidR="006E0CF8" w:rsidRDefault="000D14CD" w:rsidP="00F23FD1">
      <w:pPr>
        <w:jc w:val="both"/>
      </w:pPr>
      <w:r>
        <w:t>Ma</w:t>
      </w:r>
      <w:r w:rsidR="006E0CF8">
        <w:t>dam</w:t>
      </w:r>
      <w:r>
        <w:t>e,</w:t>
      </w:r>
      <w:r w:rsidR="00E96B4F">
        <w:t xml:space="preserve"> </w:t>
      </w:r>
      <w:r>
        <w:t>Monsieur,</w:t>
      </w:r>
    </w:p>
    <w:p w:rsidR="003A1C15" w:rsidRDefault="003A1C15" w:rsidP="00617B7C">
      <w:pPr>
        <w:jc w:val="both"/>
      </w:pPr>
    </w:p>
    <w:p w:rsidR="00F956ED" w:rsidRDefault="00F956ED" w:rsidP="00AC0FE4">
      <w:pPr>
        <w:jc w:val="both"/>
      </w:pPr>
      <w:r>
        <w:t xml:space="preserve">Le Collège National des Gynécologues et Obstétriciens Français </w:t>
      </w:r>
      <w:r w:rsidR="00F71EA8" w:rsidRPr="009F323E">
        <w:t xml:space="preserve"> </w:t>
      </w:r>
      <w:r>
        <w:t>vient d’actualiser</w:t>
      </w:r>
      <w:r w:rsidR="000D14CD">
        <w:t>,</w:t>
      </w:r>
      <w:r>
        <w:t xml:space="preserve"> </w:t>
      </w:r>
      <w:r w:rsidR="000D14CD">
        <w:t>en date du 22 et 23 mars 2020,</w:t>
      </w:r>
      <w:r>
        <w:t xml:space="preserve"> ses recommandations  concernant les consultations pour contraception  et  la prise en charge des IVG durant l’épidémie de COVID </w:t>
      </w:r>
      <w:r w:rsidR="00F71EA8">
        <w:t>19.</w:t>
      </w:r>
      <w:r w:rsidR="00AC0FE4" w:rsidRPr="00AC0FE4">
        <w:t xml:space="preserve">  </w:t>
      </w:r>
    </w:p>
    <w:p w:rsidR="00F956ED" w:rsidRPr="00F956ED" w:rsidRDefault="00F956ED" w:rsidP="00F956ED">
      <w:pPr>
        <w:shd w:val="clear" w:color="auto" w:fill="FFFFFF"/>
        <w:spacing w:after="0" w:line="240" w:lineRule="auto"/>
        <w:jc w:val="both"/>
        <w:rPr>
          <w:rFonts w:ascii="Calibri" w:eastAsia="Calibri" w:hAnsi="Calibri" w:cs="Times New Roman"/>
          <w:iCs/>
          <w:color w:val="000000"/>
          <w:sz w:val="24"/>
          <w:szCs w:val="24"/>
          <w:shd w:val="clear" w:color="auto" w:fill="FFFFFF"/>
        </w:rPr>
      </w:pPr>
      <w:r w:rsidRPr="00F956ED">
        <w:rPr>
          <w:rFonts w:ascii="Calibri" w:eastAsia="Calibri" w:hAnsi="Calibri" w:cs="Times New Roman"/>
          <w:iCs/>
          <w:color w:val="000000"/>
          <w:sz w:val="24"/>
          <w:szCs w:val="24"/>
          <w:shd w:val="clear" w:color="auto" w:fill="FFFFFF"/>
        </w:rPr>
        <w:t xml:space="preserve">Ces recommandations seront mises à jour régulièrement sur le site du CNGOF. Nous vous conseillons de le consulter régulièrement : </w:t>
      </w:r>
    </w:p>
    <w:p w:rsidR="00F956ED" w:rsidRPr="00F956ED" w:rsidRDefault="00C5196A" w:rsidP="00F956ED">
      <w:pPr>
        <w:shd w:val="clear" w:color="auto" w:fill="FFFFFF"/>
        <w:spacing w:after="0" w:line="240" w:lineRule="auto"/>
        <w:jc w:val="both"/>
        <w:rPr>
          <w:rFonts w:ascii="Calibri" w:eastAsia="Calibri" w:hAnsi="Calibri" w:cs="Times New Roman"/>
          <w:i/>
          <w:iCs/>
          <w:color w:val="212121"/>
          <w:sz w:val="24"/>
          <w:szCs w:val="24"/>
          <w:lang w:eastAsia="fr-FR"/>
        </w:rPr>
      </w:pPr>
      <w:hyperlink r:id="rId10" w:history="1">
        <w:r w:rsidR="00F956ED" w:rsidRPr="00F956ED">
          <w:rPr>
            <w:rFonts w:ascii="Calibri" w:eastAsia="Calibri" w:hAnsi="Calibri" w:cs="Times New Roman"/>
            <w:i/>
            <w:iCs/>
            <w:color w:val="0000FF"/>
            <w:sz w:val="24"/>
            <w:szCs w:val="24"/>
            <w:u w:val="single"/>
          </w:rPr>
          <w:t>http://www.cngof.fr/pratiques-cliniques/referentiels-d-origines-diverses?folder=COVID-19</w:t>
        </w:r>
      </w:hyperlink>
    </w:p>
    <w:p w:rsidR="001932A8" w:rsidRDefault="001932A8" w:rsidP="00617B7C">
      <w:pPr>
        <w:jc w:val="both"/>
      </w:pPr>
    </w:p>
    <w:p w:rsidR="00F71EA8" w:rsidRDefault="000D14CD" w:rsidP="00F71EA8">
      <w:pPr>
        <w:pStyle w:val="Titre2"/>
        <w:numPr>
          <w:ilvl w:val="0"/>
          <w:numId w:val="25"/>
        </w:numPr>
      </w:pPr>
      <w:r>
        <w:t xml:space="preserve">Consultation pour contraception durant la </w:t>
      </w:r>
      <w:r w:rsidR="00814EF5">
        <w:t xml:space="preserve"> phase épidémique</w:t>
      </w:r>
    </w:p>
    <w:p w:rsidR="000D14CD" w:rsidRDefault="000D14CD" w:rsidP="000D14CD"/>
    <w:p w:rsidR="000D14CD" w:rsidRDefault="000D14CD" w:rsidP="00DC1270">
      <w:pPr>
        <w:jc w:val="both"/>
      </w:pPr>
      <w:r>
        <w:t>L’objectif est d’assurer la couverture contraceptive des patient</w:t>
      </w:r>
      <w:r w:rsidR="00404F3C">
        <w:t>e</w:t>
      </w:r>
      <w:r>
        <w:t>s, en limitant les déplacements, les contacts entre patientes et entre soignants et éviter le report des consultations vers les hôpitaux.</w:t>
      </w:r>
    </w:p>
    <w:p w:rsidR="00871E71" w:rsidRPr="00871E71" w:rsidRDefault="00871E71" w:rsidP="00DC1270">
      <w:pPr>
        <w:pStyle w:val="Default"/>
        <w:numPr>
          <w:ilvl w:val="0"/>
          <w:numId w:val="32"/>
        </w:numPr>
        <w:jc w:val="both"/>
        <w:rPr>
          <w:sz w:val="22"/>
          <w:szCs w:val="22"/>
        </w:rPr>
      </w:pPr>
      <w:r>
        <w:rPr>
          <w:sz w:val="22"/>
          <w:szCs w:val="22"/>
        </w:rPr>
        <w:t>Préférer une téléconsultation (téléphone, visiophone, Skype ou similaire, messages écrits en cas de déficit auditif) à  une consultation en présentielle en première intention sauf cas particuliers</w:t>
      </w:r>
    </w:p>
    <w:p w:rsidR="00AF441A" w:rsidRDefault="00AF441A" w:rsidP="00DC1270">
      <w:pPr>
        <w:pStyle w:val="Default"/>
        <w:numPr>
          <w:ilvl w:val="0"/>
          <w:numId w:val="32"/>
        </w:numPr>
        <w:jc w:val="both"/>
        <w:rPr>
          <w:sz w:val="22"/>
          <w:szCs w:val="22"/>
        </w:rPr>
      </w:pPr>
      <w:r>
        <w:rPr>
          <w:sz w:val="22"/>
          <w:szCs w:val="22"/>
        </w:rPr>
        <w:t xml:space="preserve">La consultation </w:t>
      </w:r>
      <w:r w:rsidR="00871E71">
        <w:rPr>
          <w:sz w:val="22"/>
          <w:szCs w:val="22"/>
        </w:rPr>
        <w:t xml:space="preserve">en </w:t>
      </w:r>
      <w:r>
        <w:rPr>
          <w:sz w:val="22"/>
          <w:szCs w:val="22"/>
        </w:rPr>
        <w:t>présentielle pour contraception chez une femme présentant des symptômes de COVID</w:t>
      </w:r>
      <w:r w:rsidR="00091467">
        <w:rPr>
          <w:sz w:val="22"/>
          <w:szCs w:val="22"/>
        </w:rPr>
        <w:t>. 19</w:t>
      </w:r>
      <w:r>
        <w:rPr>
          <w:sz w:val="22"/>
          <w:szCs w:val="22"/>
        </w:rPr>
        <w:t xml:space="preserve"> doit être reportée après la fin de la période contaminante.</w:t>
      </w:r>
    </w:p>
    <w:p w:rsidR="00871E71" w:rsidRDefault="00871E71" w:rsidP="00871E71">
      <w:pPr>
        <w:pStyle w:val="Default"/>
        <w:ind w:left="360"/>
        <w:rPr>
          <w:sz w:val="22"/>
          <w:szCs w:val="22"/>
        </w:rPr>
      </w:pPr>
    </w:p>
    <w:p w:rsidR="00F71EA8" w:rsidRDefault="00F71EA8" w:rsidP="00F71EA8"/>
    <w:p w:rsidR="00F71EA8" w:rsidRDefault="006978AC" w:rsidP="00AF441A">
      <w:pPr>
        <w:pStyle w:val="Titre3"/>
        <w:numPr>
          <w:ilvl w:val="0"/>
          <w:numId w:val="29"/>
        </w:numPr>
      </w:pPr>
      <w:r>
        <w:t xml:space="preserve">1.1 </w:t>
      </w:r>
      <w:r w:rsidR="00AF441A">
        <w:t>(</w:t>
      </w:r>
      <w:r w:rsidR="00AF441A" w:rsidRPr="00AF441A">
        <w:t>Télé</w:t>
      </w:r>
      <w:r w:rsidR="00091467" w:rsidRPr="00AF441A">
        <w:t>) Consultation</w:t>
      </w:r>
      <w:r w:rsidR="00AF441A" w:rsidRPr="00AF441A">
        <w:t xml:space="preserve"> pour </w:t>
      </w:r>
      <w:r w:rsidR="00AF441A">
        <w:t xml:space="preserve">le </w:t>
      </w:r>
      <w:r w:rsidR="00AF441A" w:rsidRPr="00AF441A">
        <w:t>renouvellement ou suivi de contraception</w:t>
      </w:r>
    </w:p>
    <w:p w:rsidR="00091467" w:rsidRPr="00091467" w:rsidRDefault="00091467" w:rsidP="00091467"/>
    <w:p w:rsidR="006978AC" w:rsidRDefault="006978AC" w:rsidP="00091467">
      <w:pPr>
        <w:jc w:val="both"/>
      </w:pPr>
      <w:r>
        <w:t>La téléconsultation est acceptable</w:t>
      </w:r>
      <w:r w:rsidR="00091467">
        <w:t>, car</w:t>
      </w:r>
      <w:r>
        <w:t> :</w:t>
      </w:r>
    </w:p>
    <w:p w:rsidR="006978AC" w:rsidRDefault="006978AC" w:rsidP="006978AC">
      <w:pPr>
        <w:pStyle w:val="Paragraphedeliste"/>
        <w:numPr>
          <w:ilvl w:val="0"/>
          <w:numId w:val="33"/>
        </w:numPr>
        <w:jc w:val="both"/>
      </w:pPr>
      <w:r w:rsidRPr="006978AC">
        <w:t>La surveillance habituelle des femmes sous contraceptif est annuelle.</w:t>
      </w:r>
    </w:p>
    <w:p w:rsidR="006978AC" w:rsidRDefault="006978AC" w:rsidP="006978AC">
      <w:pPr>
        <w:pStyle w:val="Paragraphedeliste"/>
        <w:numPr>
          <w:ilvl w:val="0"/>
          <w:numId w:val="33"/>
        </w:numPr>
        <w:jc w:val="both"/>
      </w:pPr>
      <w:r w:rsidRPr="006978AC">
        <w:t>Le renouvellement des ordonnances de contraception hormonale (pilule, patch, anneaux) est possible par le pharmacien 6 mois après la date de validité des ordonnances.</w:t>
      </w:r>
    </w:p>
    <w:p w:rsidR="006978AC" w:rsidRDefault="00091467" w:rsidP="006978AC">
      <w:pPr>
        <w:pStyle w:val="Paragraphedeliste"/>
        <w:numPr>
          <w:ilvl w:val="0"/>
          <w:numId w:val="33"/>
        </w:numPr>
        <w:jc w:val="both"/>
      </w:pPr>
      <w:r>
        <w:t>Il faut v</w:t>
      </w:r>
      <w:r w:rsidR="006978AC" w:rsidRPr="006978AC">
        <w:t>érifier l’absence de contre-indications survenues depuis la dernière prescription hormonale (accident thromboembolique, âge/tabac) ainsi que d’éventuelles interactions médicamenteuses.</w:t>
      </w:r>
    </w:p>
    <w:p w:rsidR="006978AC" w:rsidRDefault="006978AC" w:rsidP="006978AC">
      <w:pPr>
        <w:pStyle w:val="Paragraphedeliste"/>
        <w:numPr>
          <w:ilvl w:val="0"/>
          <w:numId w:val="33"/>
        </w:numPr>
        <w:jc w:val="both"/>
      </w:pPr>
      <w:r w:rsidRPr="006978AC">
        <w:t>La prescription pourra être faite pour 6 mois afin de tenir compte des difficultés de rendez-vous lors de la sortie de l’épidémie.</w:t>
      </w:r>
    </w:p>
    <w:p w:rsidR="006978AC" w:rsidRDefault="006978AC" w:rsidP="006978AC">
      <w:pPr>
        <w:pStyle w:val="Paragraphedeliste"/>
        <w:numPr>
          <w:ilvl w:val="0"/>
          <w:numId w:val="33"/>
        </w:numPr>
        <w:jc w:val="both"/>
      </w:pPr>
      <w:r w:rsidRPr="006978AC">
        <w:t>La prise de tension artérielle peut être reportée de quelques mois ou être faite par un autre profe</w:t>
      </w:r>
      <w:r>
        <w:t>ssionnel de santé (pharmacien</w:t>
      </w:r>
      <w:r w:rsidRPr="006978AC">
        <w:t>)</w:t>
      </w:r>
    </w:p>
    <w:p w:rsidR="006978AC" w:rsidRDefault="006978AC" w:rsidP="00091467">
      <w:pPr>
        <w:pStyle w:val="Paragraphedeliste"/>
        <w:numPr>
          <w:ilvl w:val="0"/>
          <w:numId w:val="33"/>
        </w:numPr>
        <w:jc w:val="both"/>
      </w:pPr>
      <w:r w:rsidRPr="006978AC">
        <w:lastRenderedPageBreak/>
        <w:t>Le changement d’un LARC</w:t>
      </w:r>
      <w:r w:rsidR="00091467">
        <w:t xml:space="preserve"> </w:t>
      </w:r>
      <w:r w:rsidR="00091467" w:rsidRPr="006978AC">
        <w:t xml:space="preserve">(implant contraceptif, DIU). </w:t>
      </w:r>
      <w:r w:rsidRPr="006978AC">
        <w:t xml:space="preserve"> peut</w:t>
      </w:r>
      <w:r>
        <w:t xml:space="preserve"> </w:t>
      </w:r>
      <w:r w:rsidRPr="006978AC">
        <w:t>être reporté de quelques mois, la durée de son efficacité allant au-delà de l’AMM selon les études.</w:t>
      </w:r>
      <w:r>
        <w:rPr>
          <w:rStyle w:val="Appelnotedebasdep"/>
        </w:rPr>
        <w:footnoteReference w:id="1"/>
      </w:r>
    </w:p>
    <w:p w:rsidR="003A1C15" w:rsidRDefault="003A1C15" w:rsidP="00F23FD1">
      <w:pPr>
        <w:jc w:val="both"/>
      </w:pPr>
    </w:p>
    <w:p w:rsidR="001C74C4" w:rsidRDefault="00091467" w:rsidP="00091467">
      <w:pPr>
        <w:pStyle w:val="Titre3"/>
        <w:numPr>
          <w:ilvl w:val="0"/>
          <w:numId w:val="29"/>
        </w:numPr>
      </w:pPr>
      <w:r>
        <w:t>1.2 (</w:t>
      </w:r>
      <w:r w:rsidRPr="00091467">
        <w:t>Télé) Consultation pour initiation de contraception</w:t>
      </w:r>
      <w:r w:rsidR="00871E71">
        <w:t xml:space="preserve"> (pilule, patch, anneaux).</w:t>
      </w:r>
    </w:p>
    <w:p w:rsidR="00871E71" w:rsidRDefault="00871E71" w:rsidP="00871E71"/>
    <w:p w:rsidR="00871E71" w:rsidRDefault="00AD2440" w:rsidP="00DC1270">
      <w:pPr>
        <w:pStyle w:val="Paragraphedeliste"/>
        <w:numPr>
          <w:ilvl w:val="0"/>
          <w:numId w:val="34"/>
        </w:numPr>
        <w:jc w:val="both"/>
      </w:pPr>
      <w:r>
        <w:t>V</w:t>
      </w:r>
      <w:r w:rsidR="00871E71">
        <w:t>érifier l’absence de contre-indications (accident thromboembolique, âge/tabac) afin d’évaluer les facteurs de risques en particulier cardiovasculaires. En cas de doute, prescrire un contraceptif progestatif microdosé.</w:t>
      </w:r>
    </w:p>
    <w:p w:rsidR="00871E71" w:rsidRDefault="00871E71" w:rsidP="00DC1270">
      <w:pPr>
        <w:pStyle w:val="Paragraphedeliste"/>
        <w:numPr>
          <w:ilvl w:val="0"/>
          <w:numId w:val="34"/>
        </w:numPr>
        <w:jc w:val="both"/>
      </w:pPr>
      <w:r>
        <w:t xml:space="preserve">La prise </w:t>
      </w:r>
      <w:r w:rsidR="00AD2440">
        <w:t xml:space="preserve">de tension artérielle pour </w:t>
      </w:r>
      <w:r>
        <w:t xml:space="preserve"> une prescription de contraception oestroprogestative peut être réalisée par le pharmacien en précisant sur l’ordonnance « à délivrer sous réserve d’une tension artérielle &lt; 14/8 ».</w:t>
      </w:r>
    </w:p>
    <w:p w:rsidR="00871E71" w:rsidRDefault="00871E71" w:rsidP="00DC1270">
      <w:pPr>
        <w:pStyle w:val="Paragraphedeliste"/>
        <w:numPr>
          <w:ilvl w:val="0"/>
          <w:numId w:val="34"/>
        </w:numPr>
        <w:jc w:val="both"/>
      </w:pPr>
      <w:r>
        <w:t>Un bilan biologique préalable est inutile en l’absence de facteurs de risque cardiovasculaire et si la patiente a moins de 35 ans.</w:t>
      </w:r>
    </w:p>
    <w:p w:rsidR="00871E71" w:rsidRDefault="00871E71" w:rsidP="00DC1270">
      <w:pPr>
        <w:pStyle w:val="Paragraphedeliste"/>
        <w:numPr>
          <w:ilvl w:val="0"/>
          <w:numId w:val="34"/>
        </w:numPr>
        <w:jc w:val="both"/>
      </w:pPr>
      <w:r>
        <w:t>L’examen gynécologique préalable est inutile en l’absence de signe d’appel.</w:t>
      </w:r>
    </w:p>
    <w:p w:rsidR="00871E71" w:rsidRDefault="00871E71" w:rsidP="00DC1270">
      <w:pPr>
        <w:pStyle w:val="Paragraphedeliste"/>
        <w:numPr>
          <w:ilvl w:val="0"/>
          <w:numId w:val="34"/>
        </w:numPr>
        <w:jc w:val="both"/>
      </w:pPr>
      <w:r>
        <w:t>Une consultation à distance permet d’évaluer si la pose d’un DIU ou d’un implant est possible et de la programmer dans les meilleures conditions en fonction du cycle ou de la contraception en cours. Une téléconsultation préalable permet de préparer la pose de LARC, d’éviter une attente prolongée en salle d’attente et de limiter le temps de la consultation à la pose du LARC.</w:t>
      </w:r>
    </w:p>
    <w:p w:rsidR="00871E71" w:rsidRPr="00871E71" w:rsidRDefault="00871E71" w:rsidP="00DC1270">
      <w:pPr>
        <w:pStyle w:val="Paragraphedeliste"/>
        <w:numPr>
          <w:ilvl w:val="0"/>
          <w:numId w:val="34"/>
        </w:numPr>
        <w:jc w:val="both"/>
      </w:pPr>
      <w:r>
        <w:t>La recherche de chlamydiae chez les moins de 25 ans ou présentant des facteurs de risque peut être faite au moment de la pose du DIU.</w:t>
      </w:r>
    </w:p>
    <w:p w:rsidR="00091467" w:rsidRDefault="00AD2440" w:rsidP="00091467">
      <w:pPr>
        <w:rPr>
          <w:rFonts w:asciiTheme="majorHAnsi" w:hAnsiTheme="majorHAnsi"/>
          <w:b/>
          <w:color w:val="4F81BD" w:themeColor="accent1"/>
        </w:rPr>
      </w:pPr>
      <w:r w:rsidRPr="00AD2440">
        <w:t>-</w:t>
      </w:r>
      <w:r w:rsidRPr="00AD2440">
        <w:tab/>
      </w:r>
      <w:r>
        <w:rPr>
          <w:rFonts w:asciiTheme="majorHAnsi" w:hAnsiTheme="majorHAnsi"/>
          <w:b/>
          <w:color w:val="4F81BD" w:themeColor="accent1"/>
        </w:rPr>
        <w:t>1.3  (T</w:t>
      </w:r>
      <w:r w:rsidRPr="00AD2440">
        <w:rPr>
          <w:rFonts w:asciiTheme="majorHAnsi" w:hAnsiTheme="majorHAnsi"/>
          <w:b/>
          <w:color w:val="4F81BD" w:themeColor="accent1"/>
        </w:rPr>
        <w:t>élé) Consultation pour</w:t>
      </w:r>
      <w:r>
        <w:rPr>
          <w:rFonts w:asciiTheme="majorHAnsi" w:hAnsiTheme="majorHAnsi"/>
          <w:b/>
          <w:color w:val="4F81BD" w:themeColor="accent1"/>
        </w:rPr>
        <w:t xml:space="preserve"> changement de contraception</w:t>
      </w:r>
      <w:r w:rsidR="00683F4A">
        <w:rPr>
          <w:rFonts w:asciiTheme="majorHAnsi" w:hAnsiTheme="majorHAnsi"/>
          <w:b/>
          <w:color w:val="4F81BD" w:themeColor="accent1"/>
        </w:rPr>
        <w:t xml:space="preserve"> ou contraception d’urgence</w:t>
      </w:r>
      <w:r w:rsidRPr="00AD2440">
        <w:rPr>
          <w:rFonts w:asciiTheme="majorHAnsi" w:hAnsiTheme="majorHAnsi"/>
          <w:b/>
          <w:color w:val="4F81BD" w:themeColor="accent1"/>
        </w:rPr>
        <w:t>.</w:t>
      </w:r>
    </w:p>
    <w:p w:rsidR="00683F4A" w:rsidRDefault="00683F4A" w:rsidP="00091467">
      <w:pPr>
        <w:rPr>
          <w:rFonts w:asciiTheme="majorHAnsi" w:hAnsiTheme="majorHAnsi"/>
          <w:b/>
          <w:color w:val="4F81BD" w:themeColor="accent1"/>
        </w:rPr>
      </w:pPr>
    </w:p>
    <w:p w:rsidR="00683F4A" w:rsidRDefault="00683F4A" w:rsidP="00DC1270">
      <w:pPr>
        <w:pStyle w:val="Paragraphedeliste"/>
        <w:numPr>
          <w:ilvl w:val="0"/>
          <w:numId w:val="35"/>
        </w:numPr>
        <w:jc w:val="both"/>
      </w:pPr>
      <w:r>
        <w:t>D</w:t>
      </w:r>
      <w:r w:rsidRPr="00683F4A">
        <w:t xml:space="preserve">iscuter lors de la consultation à distance avec la patiente de l’urgence à changer sa contraception pour les 3 mois à venir. Si </w:t>
      </w:r>
      <w:r>
        <w:t xml:space="preserve">nécessaire, </w:t>
      </w:r>
      <w:r w:rsidRPr="00683F4A">
        <w:t>agir comme pour une initiation de contraception.</w:t>
      </w:r>
    </w:p>
    <w:p w:rsidR="00683F4A" w:rsidRPr="00683F4A" w:rsidRDefault="00683F4A" w:rsidP="00DC1270">
      <w:pPr>
        <w:pStyle w:val="Paragraphedeliste"/>
        <w:numPr>
          <w:ilvl w:val="0"/>
          <w:numId w:val="35"/>
        </w:numPr>
        <w:jc w:val="both"/>
      </w:pPr>
      <w:r w:rsidRPr="00683F4A">
        <w:t>la contraception d'urgence hormonale (Norlevo et EllaOne) est disponible sans ordonnance en pharmacie et doit être prise au plus vite après un rapport à risque. Elle est gratuite pour les mineures en pharmacie et dans les CPEF.</w:t>
      </w:r>
    </w:p>
    <w:p w:rsidR="00091467" w:rsidRPr="00091467" w:rsidRDefault="00683F4A" w:rsidP="00DC1270">
      <w:pPr>
        <w:jc w:val="both"/>
      </w:pPr>
      <w:r w:rsidRPr="00683F4A">
        <w:t>Ces propositions ne modifient pas les mesures spécifiques pour la prise en charge des mineures en termes de confidentialité et de gratuité.</w:t>
      </w:r>
    </w:p>
    <w:p w:rsidR="00D3379D" w:rsidRPr="008026DC" w:rsidRDefault="00D3379D" w:rsidP="00282F0E">
      <w:pPr>
        <w:jc w:val="both"/>
      </w:pPr>
    </w:p>
    <w:p w:rsidR="001932A8" w:rsidRPr="007A531C" w:rsidRDefault="001932A8" w:rsidP="001932A8">
      <w:pPr>
        <w:pStyle w:val="Paragraphedeliste"/>
        <w:kinsoku w:val="0"/>
        <w:overflowPunct w:val="0"/>
        <w:spacing w:before="285" w:line="274" w:lineRule="exact"/>
        <w:ind w:left="360"/>
        <w:textAlignment w:val="baseline"/>
        <w:rPr>
          <w:b/>
          <w:bCs/>
          <w:iCs/>
          <w:spacing w:val="2"/>
          <w:sz w:val="24"/>
          <w:szCs w:val="24"/>
        </w:rPr>
      </w:pPr>
    </w:p>
    <w:p w:rsidR="00E26CD1" w:rsidRPr="00E26CD1" w:rsidRDefault="00E26CD1" w:rsidP="00E26CD1">
      <w:pPr>
        <w:pStyle w:val="Paragraphedeliste"/>
        <w:numPr>
          <w:ilvl w:val="0"/>
          <w:numId w:val="25"/>
        </w:numPr>
        <w:kinsoku w:val="0"/>
        <w:overflowPunct w:val="0"/>
        <w:spacing w:after="372"/>
        <w:ind w:right="91"/>
        <w:textAlignment w:val="baseline"/>
        <w:rPr>
          <w:rFonts w:asciiTheme="majorHAnsi" w:hAnsiTheme="majorHAnsi"/>
          <w:b/>
          <w:color w:val="4F81BD" w:themeColor="accent1"/>
          <w:sz w:val="26"/>
          <w:szCs w:val="26"/>
        </w:rPr>
      </w:pPr>
      <w:r w:rsidRPr="00E26CD1">
        <w:rPr>
          <w:rFonts w:asciiTheme="majorHAnsi" w:hAnsiTheme="majorHAnsi"/>
          <w:b/>
          <w:color w:val="4F81BD" w:themeColor="accent1"/>
          <w:sz w:val="26"/>
          <w:szCs w:val="26"/>
        </w:rPr>
        <w:t>Prise en charge des IVG durant la phase épidémique</w:t>
      </w:r>
    </w:p>
    <w:p w:rsidR="00E26CD1" w:rsidRDefault="00E26CD1" w:rsidP="00DC1270">
      <w:pPr>
        <w:kinsoku w:val="0"/>
        <w:overflowPunct w:val="0"/>
        <w:ind w:right="91"/>
        <w:jc w:val="both"/>
        <w:textAlignment w:val="baseline"/>
        <w:rPr>
          <w:sz w:val="24"/>
          <w:szCs w:val="24"/>
        </w:rPr>
      </w:pPr>
      <w:r>
        <w:rPr>
          <w:sz w:val="24"/>
          <w:szCs w:val="24"/>
        </w:rPr>
        <w:t>L’objectif est d’assurer les demandes d’IVG le plus précocement possible</w:t>
      </w:r>
      <w:r w:rsidRPr="00E26CD1">
        <w:rPr>
          <w:sz w:val="24"/>
          <w:szCs w:val="24"/>
        </w:rPr>
        <w:t>, en limitant les déplacements, les contacts entre patientes et entre soignants et éviter le report des consultations vers les hôpitaux.</w:t>
      </w:r>
    </w:p>
    <w:p w:rsidR="00E26CD1" w:rsidRPr="00494920" w:rsidRDefault="00494920" w:rsidP="00494920">
      <w:pPr>
        <w:kinsoku w:val="0"/>
        <w:overflowPunct w:val="0"/>
        <w:ind w:right="91" w:firstLine="360"/>
        <w:textAlignment w:val="baseline"/>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2.1 </w:t>
      </w:r>
      <w:r w:rsidR="00E26CD1" w:rsidRPr="00494920">
        <w:rPr>
          <w:rFonts w:asciiTheme="majorHAnsi" w:hAnsiTheme="majorHAnsi"/>
          <w:b/>
          <w:color w:val="4F81BD" w:themeColor="accent1"/>
          <w:sz w:val="24"/>
          <w:szCs w:val="24"/>
        </w:rPr>
        <w:t xml:space="preserve">Principes </w:t>
      </w:r>
      <w:r w:rsidR="000E651A" w:rsidRPr="00494920">
        <w:rPr>
          <w:rFonts w:asciiTheme="majorHAnsi" w:hAnsiTheme="majorHAnsi"/>
          <w:b/>
          <w:color w:val="4F81BD" w:themeColor="accent1"/>
          <w:sz w:val="24"/>
          <w:szCs w:val="24"/>
        </w:rPr>
        <w:t>généraux</w:t>
      </w:r>
      <w:r w:rsidR="00E26CD1" w:rsidRPr="00494920">
        <w:rPr>
          <w:rFonts w:asciiTheme="majorHAnsi" w:hAnsiTheme="majorHAnsi"/>
          <w:b/>
          <w:color w:val="4F81BD" w:themeColor="accent1"/>
          <w:sz w:val="24"/>
          <w:szCs w:val="24"/>
        </w:rPr>
        <w:t> :</w:t>
      </w:r>
    </w:p>
    <w:p w:rsidR="00E26CD1" w:rsidRPr="000E651A" w:rsidRDefault="00E26CD1" w:rsidP="00DC1270">
      <w:pPr>
        <w:pStyle w:val="Paragraphedeliste"/>
        <w:numPr>
          <w:ilvl w:val="0"/>
          <w:numId w:val="36"/>
        </w:numPr>
        <w:kinsoku w:val="0"/>
        <w:overflowPunct w:val="0"/>
        <w:ind w:right="91"/>
        <w:jc w:val="both"/>
        <w:textAlignment w:val="baseline"/>
        <w:rPr>
          <w:sz w:val="24"/>
          <w:szCs w:val="24"/>
        </w:rPr>
      </w:pPr>
      <w:r w:rsidRPr="000E651A">
        <w:rPr>
          <w:sz w:val="24"/>
          <w:szCs w:val="24"/>
        </w:rPr>
        <w:t>Limiter les consultations présentielles.</w:t>
      </w:r>
    </w:p>
    <w:p w:rsidR="00E26CD1" w:rsidRDefault="000E651A" w:rsidP="00DC1270">
      <w:pPr>
        <w:pStyle w:val="Paragraphedeliste"/>
        <w:numPr>
          <w:ilvl w:val="0"/>
          <w:numId w:val="36"/>
        </w:numPr>
        <w:kinsoku w:val="0"/>
        <w:overflowPunct w:val="0"/>
        <w:ind w:right="91"/>
        <w:jc w:val="both"/>
        <w:textAlignment w:val="baseline"/>
        <w:rPr>
          <w:sz w:val="24"/>
          <w:szCs w:val="24"/>
        </w:rPr>
      </w:pPr>
      <w:r w:rsidRPr="000E651A">
        <w:rPr>
          <w:sz w:val="24"/>
          <w:szCs w:val="24"/>
        </w:rPr>
        <w:t>La prise en charge des patientes COVID 19 positives ou suspectes et demandant une IVG</w:t>
      </w:r>
      <w:r>
        <w:rPr>
          <w:sz w:val="24"/>
          <w:szCs w:val="24"/>
        </w:rPr>
        <w:t xml:space="preserve"> sera évaluée</w:t>
      </w:r>
      <w:r w:rsidRPr="000E651A">
        <w:rPr>
          <w:sz w:val="24"/>
          <w:szCs w:val="24"/>
        </w:rPr>
        <w:t xml:space="preserve"> en fonction de l’état clinique de la patiente, sa contagiosité et l’organisation de votre centre ou cabinet. </w:t>
      </w:r>
      <w:r>
        <w:rPr>
          <w:sz w:val="24"/>
          <w:szCs w:val="24"/>
        </w:rPr>
        <w:t xml:space="preserve"> Une coordination doit être faite avec le service COVID 19 prenant en charge la patiente.</w:t>
      </w:r>
    </w:p>
    <w:p w:rsidR="000E651A" w:rsidRDefault="000E651A" w:rsidP="00DC1270">
      <w:pPr>
        <w:pStyle w:val="Paragraphedeliste"/>
        <w:numPr>
          <w:ilvl w:val="0"/>
          <w:numId w:val="36"/>
        </w:numPr>
        <w:kinsoku w:val="0"/>
        <w:overflowPunct w:val="0"/>
        <w:ind w:right="91"/>
        <w:jc w:val="both"/>
        <w:textAlignment w:val="baseline"/>
        <w:rPr>
          <w:sz w:val="24"/>
          <w:szCs w:val="24"/>
        </w:rPr>
      </w:pPr>
      <w:r w:rsidRPr="000E651A">
        <w:rPr>
          <w:sz w:val="24"/>
          <w:szCs w:val="24"/>
        </w:rPr>
        <w:t xml:space="preserve">Privilégier dans l’ordre décroissant, l’IVG médicamenteuse (IVGM) à domicile, IVGM en structure de soins, IVG chirurgicale (IVGC) sous anesthésie locale, IVGC sous anesthésie générale. </w:t>
      </w:r>
      <w:r w:rsidR="007B36A0">
        <w:rPr>
          <w:sz w:val="24"/>
          <w:szCs w:val="24"/>
        </w:rPr>
        <w:t>E</w:t>
      </w:r>
      <w:r w:rsidRPr="000E651A">
        <w:rPr>
          <w:sz w:val="24"/>
          <w:szCs w:val="24"/>
        </w:rPr>
        <w:t xml:space="preserve">xpliquer à la patiente les raisons de cette priorisation </w:t>
      </w:r>
      <w:r w:rsidR="007B36A0">
        <w:rPr>
          <w:sz w:val="24"/>
          <w:szCs w:val="24"/>
        </w:rPr>
        <w:t xml:space="preserve">et obtenir </w:t>
      </w:r>
      <w:r w:rsidRPr="000E651A">
        <w:rPr>
          <w:sz w:val="24"/>
          <w:szCs w:val="24"/>
        </w:rPr>
        <w:t>l’approbation de la patiente.</w:t>
      </w:r>
    </w:p>
    <w:p w:rsidR="000E651A" w:rsidRPr="000E651A" w:rsidRDefault="000E651A" w:rsidP="00DC1270">
      <w:pPr>
        <w:kinsoku w:val="0"/>
        <w:overflowPunct w:val="0"/>
        <w:ind w:right="91"/>
        <w:jc w:val="both"/>
        <w:textAlignment w:val="baseline"/>
        <w:rPr>
          <w:sz w:val="24"/>
          <w:szCs w:val="24"/>
          <w:u w:val="single"/>
        </w:rPr>
      </w:pPr>
      <w:r w:rsidRPr="000E651A">
        <w:rPr>
          <w:sz w:val="24"/>
          <w:szCs w:val="24"/>
          <w:u w:val="single"/>
        </w:rPr>
        <w:t>Un document spécifique sur le risque de dépassement légal secondaire au contexte est en cours d’élaboration.</w:t>
      </w:r>
    </w:p>
    <w:p w:rsidR="001932A8" w:rsidRDefault="001932A8" w:rsidP="001932A8">
      <w:pPr>
        <w:pStyle w:val="Paragraphedeliste"/>
        <w:kinsoku w:val="0"/>
        <w:overflowPunct w:val="0"/>
        <w:spacing w:line="278" w:lineRule="exact"/>
        <w:ind w:left="360" w:right="648"/>
        <w:jc w:val="both"/>
        <w:textAlignment w:val="baseline"/>
        <w:rPr>
          <w:sz w:val="24"/>
          <w:szCs w:val="24"/>
        </w:rPr>
      </w:pPr>
    </w:p>
    <w:p w:rsidR="009F323E" w:rsidRPr="00494920" w:rsidRDefault="00494920" w:rsidP="00494920">
      <w:pPr>
        <w:kinsoku w:val="0"/>
        <w:overflowPunct w:val="0"/>
        <w:ind w:right="91" w:firstLine="360"/>
        <w:textAlignment w:val="baseline"/>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2.2 </w:t>
      </w:r>
      <w:r w:rsidR="007B36A0" w:rsidRPr="00494920">
        <w:rPr>
          <w:rFonts w:asciiTheme="majorHAnsi" w:hAnsiTheme="majorHAnsi"/>
          <w:b/>
          <w:color w:val="4F81BD" w:themeColor="accent1"/>
          <w:sz w:val="24"/>
          <w:szCs w:val="24"/>
        </w:rPr>
        <w:t>Demande de consultation pour IVG</w:t>
      </w:r>
    </w:p>
    <w:p w:rsidR="00DC688E" w:rsidRDefault="007B36A0" w:rsidP="00DC688E">
      <w:pPr>
        <w:pStyle w:val="Paragraphedeliste"/>
        <w:numPr>
          <w:ilvl w:val="0"/>
          <w:numId w:val="37"/>
        </w:numPr>
        <w:kinsoku w:val="0"/>
        <w:overflowPunct w:val="0"/>
        <w:spacing w:line="278" w:lineRule="exact"/>
        <w:ind w:right="648"/>
        <w:jc w:val="both"/>
        <w:textAlignment w:val="baseline"/>
        <w:rPr>
          <w:sz w:val="24"/>
          <w:szCs w:val="24"/>
        </w:rPr>
      </w:pPr>
      <w:r w:rsidRPr="00DC688E">
        <w:rPr>
          <w:sz w:val="24"/>
          <w:szCs w:val="24"/>
        </w:rPr>
        <w:t>La téléconsultation est à</w:t>
      </w:r>
      <w:r w:rsidR="009B2545">
        <w:rPr>
          <w:sz w:val="24"/>
          <w:szCs w:val="24"/>
        </w:rPr>
        <w:t xml:space="preserve"> privilégier</w:t>
      </w:r>
      <w:r w:rsidRPr="00DC688E">
        <w:rPr>
          <w:sz w:val="24"/>
          <w:szCs w:val="24"/>
        </w:rPr>
        <w:t xml:space="preserve">. </w:t>
      </w:r>
    </w:p>
    <w:p w:rsidR="00DC688E" w:rsidRDefault="007B36A0" w:rsidP="00DC1270">
      <w:pPr>
        <w:pStyle w:val="Paragraphedeliste"/>
        <w:numPr>
          <w:ilvl w:val="0"/>
          <w:numId w:val="37"/>
        </w:numPr>
        <w:kinsoku w:val="0"/>
        <w:overflowPunct w:val="0"/>
        <w:spacing w:line="278" w:lineRule="exact"/>
        <w:ind w:left="357" w:right="646" w:hanging="357"/>
        <w:jc w:val="both"/>
        <w:textAlignment w:val="baseline"/>
        <w:rPr>
          <w:sz w:val="24"/>
          <w:szCs w:val="24"/>
        </w:rPr>
      </w:pPr>
      <w:r w:rsidRPr="00DC688E">
        <w:rPr>
          <w:sz w:val="24"/>
          <w:szCs w:val="24"/>
        </w:rPr>
        <w:t xml:space="preserve">Elle permet </w:t>
      </w:r>
      <w:r w:rsidR="00DC688E" w:rsidRPr="00DC688E">
        <w:rPr>
          <w:sz w:val="24"/>
          <w:szCs w:val="24"/>
        </w:rPr>
        <w:t xml:space="preserve">d’informer la patiente, </w:t>
      </w:r>
      <w:r w:rsidRPr="00DC688E">
        <w:rPr>
          <w:sz w:val="24"/>
          <w:szCs w:val="24"/>
        </w:rPr>
        <w:t>de  vérifier l’absence de contre-indications</w:t>
      </w:r>
      <w:r w:rsidR="00DC688E" w:rsidRPr="00DC688E">
        <w:rPr>
          <w:sz w:val="24"/>
          <w:szCs w:val="24"/>
        </w:rPr>
        <w:t xml:space="preserve">, d’établir </w:t>
      </w:r>
      <w:r w:rsidRPr="00DC688E">
        <w:rPr>
          <w:sz w:val="24"/>
          <w:szCs w:val="24"/>
        </w:rPr>
        <w:t xml:space="preserve"> </w:t>
      </w:r>
      <w:r w:rsidR="00DC688E" w:rsidRPr="00DC688E">
        <w:rPr>
          <w:sz w:val="24"/>
          <w:szCs w:val="24"/>
        </w:rPr>
        <w:t xml:space="preserve">le bilan </w:t>
      </w:r>
      <w:r w:rsidR="008B5B59" w:rsidRPr="00DC688E">
        <w:rPr>
          <w:sz w:val="24"/>
          <w:szCs w:val="24"/>
        </w:rPr>
        <w:t>pré</w:t>
      </w:r>
      <w:r w:rsidR="00DC688E" w:rsidRPr="00DC688E">
        <w:rPr>
          <w:sz w:val="24"/>
          <w:szCs w:val="24"/>
        </w:rPr>
        <w:t xml:space="preserve"> IVG à faire (bilan sanguin, documents administratifs), d’expliquer les </w:t>
      </w:r>
      <w:r w:rsidRPr="00DC688E">
        <w:rPr>
          <w:sz w:val="24"/>
          <w:szCs w:val="24"/>
        </w:rPr>
        <w:t xml:space="preserve"> </w:t>
      </w:r>
      <w:r w:rsidR="00DC688E" w:rsidRPr="00DC688E">
        <w:rPr>
          <w:sz w:val="24"/>
          <w:szCs w:val="24"/>
        </w:rPr>
        <w:t xml:space="preserve">différentes </w:t>
      </w:r>
      <w:r w:rsidRPr="00DC688E">
        <w:rPr>
          <w:sz w:val="24"/>
          <w:szCs w:val="24"/>
        </w:rPr>
        <w:t>possibilit</w:t>
      </w:r>
      <w:r w:rsidR="00DC688E" w:rsidRPr="00DC688E">
        <w:rPr>
          <w:sz w:val="24"/>
          <w:szCs w:val="24"/>
        </w:rPr>
        <w:t xml:space="preserve">és de méthode (IVGM ou IVGC) et les méthodes de </w:t>
      </w:r>
      <w:r w:rsidRPr="00DC688E">
        <w:rPr>
          <w:sz w:val="24"/>
          <w:szCs w:val="24"/>
        </w:rPr>
        <w:t>contraception p</w:t>
      </w:r>
      <w:r w:rsidR="00DC688E">
        <w:rPr>
          <w:sz w:val="24"/>
          <w:szCs w:val="24"/>
        </w:rPr>
        <w:t>ost IVG.</w:t>
      </w:r>
    </w:p>
    <w:p w:rsidR="007B36A0" w:rsidRPr="00DC688E" w:rsidRDefault="007B36A0" w:rsidP="007B36A0">
      <w:pPr>
        <w:pStyle w:val="Paragraphedeliste"/>
        <w:numPr>
          <w:ilvl w:val="0"/>
          <w:numId w:val="37"/>
        </w:numPr>
        <w:kinsoku w:val="0"/>
        <w:overflowPunct w:val="0"/>
        <w:spacing w:line="278" w:lineRule="exact"/>
        <w:ind w:right="648"/>
        <w:jc w:val="both"/>
        <w:textAlignment w:val="baseline"/>
        <w:rPr>
          <w:sz w:val="24"/>
          <w:szCs w:val="24"/>
        </w:rPr>
      </w:pPr>
      <w:r w:rsidRPr="00DC688E">
        <w:rPr>
          <w:sz w:val="24"/>
          <w:szCs w:val="24"/>
        </w:rPr>
        <w:t>Au terme de cette téléconsultation, les différentes ordonnances et documents administratifs à remplir pourront être transmis de manière dématérialisée à la patiente ou aux soignants et pharmacien si besoin.</w:t>
      </w:r>
    </w:p>
    <w:p w:rsidR="00DC688E" w:rsidRPr="00404F3C" w:rsidRDefault="00DC688E" w:rsidP="00404F3C">
      <w:pPr>
        <w:kinsoku w:val="0"/>
        <w:overflowPunct w:val="0"/>
        <w:spacing w:line="278" w:lineRule="exact"/>
        <w:ind w:right="648" w:firstLine="708"/>
        <w:jc w:val="both"/>
        <w:textAlignment w:val="baseline"/>
        <w:rPr>
          <w:rFonts w:asciiTheme="majorHAnsi" w:hAnsiTheme="majorHAnsi"/>
          <w:b/>
          <w:color w:val="4F81BD" w:themeColor="accent1"/>
        </w:rPr>
      </w:pPr>
      <w:r w:rsidRPr="00404F3C">
        <w:rPr>
          <w:rFonts w:asciiTheme="majorHAnsi" w:hAnsiTheme="majorHAnsi"/>
          <w:b/>
          <w:color w:val="4F81BD" w:themeColor="accent1"/>
        </w:rPr>
        <w:t xml:space="preserve">Bilan biologique </w:t>
      </w:r>
    </w:p>
    <w:p w:rsidR="00DC688E" w:rsidRDefault="00DC688E" w:rsidP="00DC688E">
      <w:pPr>
        <w:pStyle w:val="Paragraphedeliste"/>
        <w:numPr>
          <w:ilvl w:val="0"/>
          <w:numId w:val="38"/>
        </w:numPr>
        <w:kinsoku w:val="0"/>
        <w:overflowPunct w:val="0"/>
        <w:spacing w:line="278" w:lineRule="exact"/>
        <w:ind w:right="648"/>
        <w:jc w:val="both"/>
        <w:textAlignment w:val="baseline"/>
        <w:rPr>
          <w:sz w:val="24"/>
          <w:szCs w:val="24"/>
        </w:rPr>
      </w:pPr>
      <w:r w:rsidRPr="00DC688E">
        <w:rPr>
          <w:sz w:val="24"/>
          <w:szCs w:val="24"/>
        </w:rPr>
        <w:t>Pour les patientes COVID- ou non susp</w:t>
      </w:r>
      <w:r w:rsidR="008B5B59">
        <w:rPr>
          <w:sz w:val="24"/>
          <w:szCs w:val="24"/>
        </w:rPr>
        <w:t>ectes, le circuit habituel</w:t>
      </w:r>
      <w:r w:rsidRPr="00DC688E">
        <w:rPr>
          <w:sz w:val="24"/>
          <w:szCs w:val="24"/>
        </w:rPr>
        <w:t xml:space="preserve"> </w:t>
      </w:r>
      <w:r w:rsidR="008B5B59">
        <w:rPr>
          <w:sz w:val="24"/>
          <w:szCs w:val="24"/>
        </w:rPr>
        <w:t xml:space="preserve">est </w:t>
      </w:r>
      <w:r w:rsidRPr="00DC688E">
        <w:rPr>
          <w:sz w:val="24"/>
          <w:szCs w:val="24"/>
        </w:rPr>
        <w:t xml:space="preserve">maintenu. </w:t>
      </w:r>
      <w:r>
        <w:rPr>
          <w:sz w:val="24"/>
          <w:szCs w:val="24"/>
        </w:rPr>
        <w:t>Le</w:t>
      </w:r>
      <w:r w:rsidRPr="00DC688E">
        <w:rPr>
          <w:sz w:val="24"/>
          <w:szCs w:val="24"/>
        </w:rPr>
        <w:t xml:space="preserve">s résultats biologiques </w:t>
      </w:r>
      <w:r w:rsidR="00AC52C3">
        <w:rPr>
          <w:sz w:val="24"/>
          <w:szCs w:val="24"/>
        </w:rPr>
        <w:t xml:space="preserve">sont </w:t>
      </w:r>
      <w:r w:rsidRPr="00DC688E">
        <w:rPr>
          <w:sz w:val="24"/>
          <w:szCs w:val="24"/>
        </w:rPr>
        <w:t>transmis par voie dématérialisée à la patiente et/ou au praticien</w:t>
      </w:r>
      <w:r>
        <w:rPr>
          <w:sz w:val="24"/>
          <w:szCs w:val="24"/>
        </w:rPr>
        <w:t xml:space="preserve"> pour éviter </w:t>
      </w:r>
      <w:r w:rsidR="00AC52C3">
        <w:rPr>
          <w:sz w:val="24"/>
          <w:szCs w:val="24"/>
        </w:rPr>
        <w:t>tout déplacement</w:t>
      </w:r>
      <w:r w:rsidR="008B5B59">
        <w:rPr>
          <w:sz w:val="24"/>
          <w:szCs w:val="24"/>
        </w:rPr>
        <w:t>.</w:t>
      </w:r>
      <w:r w:rsidRPr="00DC688E">
        <w:rPr>
          <w:sz w:val="24"/>
          <w:szCs w:val="24"/>
        </w:rPr>
        <w:t xml:space="preserve"> </w:t>
      </w:r>
    </w:p>
    <w:p w:rsidR="00DC688E" w:rsidRPr="00DC688E" w:rsidRDefault="00DC688E" w:rsidP="00DC688E">
      <w:pPr>
        <w:pStyle w:val="Paragraphedeliste"/>
        <w:numPr>
          <w:ilvl w:val="0"/>
          <w:numId w:val="38"/>
        </w:numPr>
        <w:kinsoku w:val="0"/>
        <w:overflowPunct w:val="0"/>
        <w:spacing w:line="278" w:lineRule="exact"/>
        <w:ind w:right="648"/>
        <w:jc w:val="both"/>
        <w:textAlignment w:val="baseline"/>
        <w:rPr>
          <w:sz w:val="24"/>
          <w:szCs w:val="24"/>
        </w:rPr>
      </w:pPr>
      <w:r w:rsidRPr="00DC688E">
        <w:rPr>
          <w:sz w:val="24"/>
          <w:szCs w:val="24"/>
        </w:rPr>
        <w:t>Pour les patientes COVID+ ou suspecte de COVID, le bilan biologique doit être réalisé en fonction des principes généraux et adapté au cas par cas.</w:t>
      </w:r>
    </w:p>
    <w:p w:rsidR="00DC688E" w:rsidRPr="00404F3C" w:rsidRDefault="00DC688E" w:rsidP="00404F3C">
      <w:pPr>
        <w:kinsoku w:val="0"/>
        <w:overflowPunct w:val="0"/>
        <w:spacing w:line="278" w:lineRule="exact"/>
        <w:ind w:right="648" w:firstLine="708"/>
        <w:jc w:val="both"/>
        <w:textAlignment w:val="baseline"/>
        <w:rPr>
          <w:rFonts w:asciiTheme="majorHAnsi" w:hAnsiTheme="majorHAnsi"/>
          <w:b/>
          <w:color w:val="4F81BD" w:themeColor="accent1"/>
        </w:rPr>
      </w:pPr>
      <w:r w:rsidRPr="00404F3C">
        <w:rPr>
          <w:rFonts w:asciiTheme="majorHAnsi" w:hAnsiTheme="majorHAnsi"/>
          <w:b/>
          <w:color w:val="4F81BD" w:themeColor="accent1"/>
        </w:rPr>
        <w:t xml:space="preserve">Echographie </w:t>
      </w:r>
    </w:p>
    <w:p w:rsidR="00460909" w:rsidRPr="00460909" w:rsidRDefault="00DC688E" w:rsidP="00460909">
      <w:pPr>
        <w:pStyle w:val="Paragraphedeliste"/>
        <w:numPr>
          <w:ilvl w:val="0"/>
          <w:numId w:val="42"/>
        </w:numPr>
        <w:kinsoku w:val="0"/>
        <w:overflowPunct w:val="0"/>
        <w:spacing w:line="278" w:lineRule="exact"/>
        <w:ind w:right="648"/>
        <w:jc w:val="both"/>
        <w:textAlignment w:val="baseline"/>
        <w:rPr>
          <w:sz w:val="24"/>
          <w:szCs w:val="24"/>
        </w:rPr>
      </w:pPr>
      <w:r w:rsidRPr="00460909">
        <w:rPr>
          <w:sz w:val="24"/>
          <w:szCs w:val="24"/>
        </w:rPr>
        <w:t xml:space="preserve">Pour le patientes COVID- ou non suspectes, le circuit habituellement </w:t>
      </w:r>
      <w:r w:rsidR="008B5B59" w:rsidRPr="00460909">
        <w:rPr>
          <w:sz w:val="24"/>
          <w:szCs w:val="24"/>
        </w:rPr>
        <w:t>est maintenu</w:t>
      </w:r>
      <w:r w:rsidRPr="00460909">
        <w:rPr>
          <w:sz w:val="24"/>
          <w:szCs w:val="24"/>
        </w:rPr>
        <w:t xml:space="preserve">. La difficulté d’accès à l’IVG ne doit pas retarder la réalisation de celle-ci. </w:t>
      </w:r>
    </w:p>
    <w:p w:rsidR="008B5B59" w:rsidRPr="00460909" w:rsidRDefault="00460909" w:rsidP="00460909">
      <w:pPr>
        <w:pStyle w:val="Paragraphedeliste"/>
        <w:numPr>
          <w:ilvl w:val="0"/>
          <w:numId w:val="42"/>
        </w:numPr>
        <w:kinsoku w:val="0"/>
        <w:overflowPunct w:val="0"/>
        <w:spacing w:line="278" w:lineRule="exact"/>
        <w:ind w:right="648"/>
        <w:jc w:val="both"/>
        <w:textAlignment w:val="baseline"/>
        <w:rPr>
          <w:sz w:val="24"/>
          <w:szCs w:val="24"/>
        </w:rPr>
      </w:pPr>
      <w:r w:rsidRPr="00460909">
        <w:rPr>
          <w:sz w:val="24"/>
          <w:szCs w:val="24"/>
        </w:rPr>
        <w:lastRenderedPageBreak/>
        <w:t>Pour les patientes COVID+ ou suspecte de COVID, l’échographie doit être réalisée en fonction des principes gén</w:t>
      </w:r>
      <w:r w:rsidR="00C06283">
        <w:rPr>
          <w:sz w:val="24"/>
          <w:szCs w:val="24"/>
        </w:rPr>
        <w:t>éraux et adaptée au cas par cas.</w:t>
      </w:r>
      <w:bookmarkStart w:id="0" w:name="_GoBack"/>
      <w:bookmarkEnd w:id="0"/>
      <w:r w:rsidR="00DC688E" w:rsidRPr="00460909">
        <w:rPr>
          <w:sz w:val="24"/>
          <w:szCs w:val="24"/>
        </w:rPr>
        <w:t xml:space="preserve"> </w:t>
      </w:r>
    </w:p>
    <w:p w:rsidR="009F323E" w:rsidRDefault="00DC688E" w:rsidP="00AC52C3">
      <w:pPr>
        <w:pStyle w:val="Paragraphedeliste"/>
        <w:numPr>
          <w:ilvl w:val="0"/>
          <w:numId w:val="39"/>
        </w:numPr>
        <w:kinsoku w:val="0"/>
        <w:overflowPunct w:val="0"/>
        <w:spacing w:line="278" w:lineRule="exact"/>
        <w:ind w:right="648"/>
        <w:jc w:val="both"/>
        <w:textAlignment w:val="baseline"/>
        <w:rPr>
          <w:sz w:val="24"/>
          <w:szCs w:val="24"/>
        </w:rPr>
      </w:pPr>
      <w:r w:rsidRPr="008B5B59">
        <w:rPr>
          <w:sz w:val="24"/>
          <w:szCs w:val="24"/>
        </w:rPr>
        <w:t>Sous réserve de certains critères et dans le contexte habituel, l’IVG peut être réalisée sans échographie de datation (</w:t>
      </w:r>
      <w:proofErr w:type="spellStart"/>
      <w:r w:rsidRPr="008B5B59">
        <w:rPr>
          <w:sz w:val="24"/>
          <w:szCs w:val="24"/>
        </w:rPr>
        <w:t>cf</w:t>
      </w:r>
      <w:proofErr w:type="spellEnd"/>
      <w:r w:rsidRPr="008B5B59">
        <w:rPr>
          <w:sz w:val="24"/>
          <w:szCs w:val="24"/>
        </w:rPr>
        <w:t xml:space="preserve"> RCP IVG 2016 CNGOF disponible sur demande).</w:t>
      </w:r>
    </w:p>
    <w:p w:rsidR="00AC52C3" w:rsidRDefault="00AC52C3" w:rsidP="00AC52C3">
      <w:pPr>
        <w:kinsoku w:val="0"/>
        <w:overflowPunct w:val="0"/>
        <w:spacing w:line="278" w:lineRule="exact"/>
        <w:ind w:right="648"/>
        <w:jc w:val="both"/>
        <w:textAlignment w:val="baseline"/>
        <w:rPr>
          <w:sz w:val="24"/>
          <w:szCs w:val="24"/>
        </w:rPr>
      </w:pPr>
    </w:p>
    <w:p w:rsidR="00AC52C3" w:rsidRPr="00404F3C" w:rsidRDefault="00404F3C" w:rsidP="00404F3C">
      <w:pPr>
        <w:kinsoku w:val="0"/>
        <w:overflowPunct w:val="0"/>
        <w:spacing w:line="278" w:lineRule="exact"/>
        <w:ind w:right="648"/>
        <w:jc w:val="both"/>
        <w:textAlignment w:val="baseline"/>
        <w:rPr>
          <w:rFonts w:asciiTheme="majorHAnsi" w:hAnsiTheme="majorHAnsi"/>
          <w:b/>
          <w:color w:val="4F81BD" w:themeColor="accent1"/>
          <w:sz w:val="24"/>
          <w:szCs w:val="24"/>
        </w:rPr>
      </w:pPr>
      <w:r>
        <w:rPr>
          <w:rFonts w:asciiTheme="majorHAnsi" w:hAnsiTheme="majorHAnsi"/>
          <w:b/>
          <w:color w:val="4F81BD" w:themeColor="accent1"/>
          <w:sz w:val="24"/>
          <w:szCs w:val="24"/>
        </w:rPr>
        <w:t>2.</w:t>
      </w:r>
      <w:r w:rsidR="00494920" w:rsidRPr="00404F3C">
        <w:rPr>
          <w:rFonts w:asciiTheme="majorHAnsi" w:hAnsiTheme="majorHAnsi"/>
          <w:b/>
          <w:color w:val="4F81BD" w:themeColor="accent1"/>
          <w:sz w:val="24"/>
          <w:szCs w:val="24"/>
        </w:rPr>
        <w:t>3</w:t>
      </w:r>
      <w:r w:rsidRPr="00404F3C">
        <w:rPr>
          <w:rFonts w:asciiTheme="majorHAnsi" w:hAnsiTheme="majorHAnsi"/>
          <w:b/>
          <w:color w:val="4F81BD" w:themeColor="accent1"/>
          <w:sz w:val="24"/>
          <w:szCs w:val="24"/>
        </w:rPr>
        <w:t xml:space="preserve"> </w:t>
      </w:r>
      <w:r w:rsidR="00AC52C3" w:rsidRPr="00404F3C">
        <w:rPr>
          <w:rFonts w:asciiTheme="majorHAnsi" w:hAnsiTheme="majorHAnsi"/>
          <w:b/>
          <w:color w:val="4F81BD" w:themeColor="accent1"/>
          <w:sz w:val="24"/>
          <w:szCs w:val="24"/>
        </w:rPr>
        <w:t xml:space="preserve">Réalisation de l’IVG </w:t>
      </w:r>
    </w:p>
    <w:p w:rsidR="00AC52C3" w:rsidRPr="00404F3C" w:rsidRDefault="00494920" w:rsidP="00404F3C">
      <w:pPr>
        <w:kinsoku w:val="0"/>
        <w:overflowPunct w:val="0"/>
        <w:spacing w:line="278" w:lineRule="exact"/>
        <w:ind w:right="648" w:firstLine="708"/>
        <w:jc w:val="both"/>
        <w:textAlignment w:val="baseline"/>
        <w:rPr>
          <w:rFonts w:asciiTheme="majorHAnsi" w:hAnsiTheme="majorHAnsi"/>
          <w:b/>
          <w:color w:val="4F81BD" w:themeColor="accent1"/>
        </w:rPr>
      </w:pPr>
      <w:r w:rsidRPr="00404F3C">
        <w:rPr>
          <w:rFonts w:asciiTheme="majorHAnsi" w:hAnsiTheme="majorHAnsi"/>
          <w:b/>
          <w:color w:val="4F81BD" w:themeColor="accent1"/>
        </w:rPr>
        <w:t xml:space="preserve">L’IVG Médicamenteuse </w:t>
      </w:r>
      <w:r w:rsidR="00AC52C3" w:rsidRPr="00404F3C">
        <w:rPr>
          <w:rFonts w:asciiTheme="majorHAnsi" w:hAnsiTheme="majorHAnsi"/>
          <w:b/>
          <w:color w:val="4F81BD" w:themeColor="accent1"/>
        </w:rPr>
        <w:t xml:space="preserve"> à domicile. </w:t>
      </w:r>
    </w:p>
    <w:p w:rsidR="00AC52C3" w:rsidRPr="009B2545" w:rsidRDefault="009B2545" w:rsidP="009B2545">
      <w:pPr>
        <w:pStyle w:val="Paragraphedeliste"/>
        <w:numPr>
          <w:ilvl w:val="0"/>
          <w:numId w:val="40"/>
        </w:numPr>
        <w:kinsoku w:val="0"/>
        <w:overflowPunct w:val="0"/>
        <w:spacing w:line="278" w:lineRule="exact"/>
        <w:ind w:right="648"/>
        <w:jc w:val="both"/>
        <w:textAlignment w:val="baseline"/>
        <w:rPr>
          <w:sz w:val="24"/>
          <w:szCs w:val="24"/>
        </w:rPr>
      </w:pPr>
      <w:r w:rsidRPr="009B2545">
        <w:rPr>
          <w:sz w:val="24"/>
          <w:szCs w:val="24"/>
        </w:rPr>
        <w:t>A proposer à toutes les patientes.</w:t>
      </w:r>
      <w:r w:rsidR="00AC52C3" w:rsidRPr="009B2545">
        <w:rPr>
          <w:sz w:val="24"/>
          <w:szCs w:val="24"/>
        </w:rPr>
        <w:t xml:space="preserve"> </w:t>
      </w:r>
      <w:r w:rsidRPr="009B2545">
        <w:rPr>
          <w:sz w:val="24"/>
          <w:szCs w:val="24"/>
        </w:rPr>
        <w:t>La</w:t>
      </w:r>
      <w:r w:rsidR="00AC52C3" w:rsidRPr="009B2545">
        <w:rPr>
          <w:sz w:val="24"/>
          <w:szCs w:val="24"/>
        </w:rPr>
        <w:t xml:space="preserve"> délivrance des médicaments se fera en </w:t>
      </w:r>
      <w:r w:rsidRPr="009B2545">
        <w:rPr>
          <w:sz w:val="24"/>
          <w:szCs w:val="24"/>
        </w:rPr>
        <w:t>une seule fois. U</w:t>
      </w:r>
      <w:r w:rsidR="00AC52C3" w:rsidRPr="009B2545">
        <w:rPr>
          <w:sz w:val="24"/>
          <w:szCs w:val="24"/>
        </w:rPr>
        <w:t>n</w:t>
      </w:r>
      <w:r w:rsidRPr="009B2545">
        <w:rPr>
          <w:sz w:val="24"/>
          <w:szCs w:val="24"/>
        </w:rPr>
        <w:t>e télésurveillance</w:t>
      </w:r>
      <w:r w:rsidR="00AC52C3" w:rsidRPr="009B2545">
        <w:rPr>
          <w:sz w:val="24"/>
          <w:szCs w:val="24"/>
        </w:rPr>
        <w:t xml:space="preserve"> sera mise en place et proposée pour le</w:t>
      </w:r>
      <w:r w:rsidRPr="009B2545">
        <w:rPr>
          <w:sz w:val="24"/>
          <w:szCs w:val="24"/>
        </w:rPr>
        <w:t>s</w:t>
      </w:r>
      <w:r w:rsidR="00AC52C3" w:rsidRPr="009B2545">
        <w:rPr>
          <w:sz w:val="24"/>
          <w:szCs w:val="24"/>
        </w:rPr>
        <w:t xml:space="preserve"> patientes qui dans un autre contexte auraient préféré une IVGM en milieu hospitalier ou une IVGC. </w:t>
      </w:r>
    </w:p>
    <w:p w:rsidR="00AC52C3" w:rsidRPr="00404F3C" w:rsidRDefault="00AC52C3" w:rsidP="00404F3C">
      <w:pPr>
        <w:kinsoku w:val="0"/>
        <w:overflowPunct w:val="0"/>
        <w:spacing w:line="278" w:lineRule="exact"/>
        <w:ind w:right="648" w:firstLine="708"/>
        <w:jc w:val="both"/>
        <w:textAlignment w:val="baseline"/>
        <w:rPr>
          <w:rFonts w:asciiTheme="majorHAnsi" w:hAnsiTheme="majorHAnsi"/>
          <w:b/>
          <w:color w:val="4F81BD" w:themeColor="accent1"/>
        </w:rPr>
      </w:pPr>
      <w:r w:rsidRPr="00404F3C">
        <w:rPr>
          <w:rFonts w:asciiTheme="majorHAnsi" w:hAnsiTheme="majorHAnsi"/>
          <w:b/>
          <w:color w:val="4F81BD" w:themeColor="accent1"/>
        </w:rPr>
        <w:t>L’IVG</w:t>
      </w:r>
      <w:r w:rsidR="00494920" w:rsidRPr="00404F3C">
        <w:rPr>
          <w:rFonts w:asciiTheme="majorHAnsi" w:hAnsiTheme="majorHAnsi"/>
          <w:b/>
          <w:color w:val="4F81BD" w:themeColor="accent1"/>
        </w:rPr>
        <w:t xml:space="preserve"> </w:t>
      </w:r>
      <w:r w:rsidRPr="00404F3C">
        <w:rPr>
          <w:rFonts w:asciiTheme="majorHAnsi" w:hAnsiTheme="majorHAnsi"/>
          <w:b/>
          <w:color w:val="4F81BD" w:themeColor="accent1"/>
        </w:rPr>
        <w:t>M</w:t>
      </w:r>
      <w:r w:rsidR="00494920" w:rsidRPr="00404F3C">
        <w:rPr>
          <w:rFonts w:asciiTheme="majorHAnsi" w:hAnsiTheme="majorHAnsi"/>
          <w:b/>
          <w:color w:val="4F81BD" w:themeColor="accent1"/>
        </w:rPr>
        <w:t xml:space="preserve">édicamenteuse ou Chirurgicale sous anesthésie locale ou générale </w:t>
      </w:r>
      <w:r w:rsidRPr="00404F3C">
        <w:rPr>
          <w:rFonts w:asciiTheme="majorHAnsi" w:hAnsiTheme="majorHAnsi"/>
          <w:b/>
          <w:color w:val="4F81BD" w:themeColor="accent1"/>
        </w:rPr>
        <w:t xml:space="preserve"> en centre hospitalier. </w:t>
      </w:r>
    </w:p>
    <w:p w:rsidR="00494920" w:rsidRPr="00494920" w:rsidRDefault="00AC52C3" w:rsidP="00DC1270">
      <w:pPr>
        <w:pStyle w:val="Paragraphedeliste"/>
        <w:numPr>
          <w:ilvl w:val="0"/>
          <w:numId w:val="40"/>
        </w:numPr>
        <w:jc w:val="both"/>
        <w:rPr>
          <w:sz w:val="24"/>
          <w:szCs w:val="24"/>
        </w:rPr>
      </w:pPr>
      <w:r w:rsidRPr="00494920">
        <w:rPr>
          <w:sz w:val="24"/>
          <w:szCs w:val="24"/>
        </w:rPr>
        <w:t>Quel que soit le statut COVID de la patiente, il est nécessaire de respecter les consignes et procédures de votre établissement</w:t>
      </w:r>
      <w:r w:rsidR="00494920" w:rsidRPr="00494920">
        <w:rPr>
          <w:sz w:val="24"/>
          <w:szCs w:val="24"/>
        </w:rPr>
        <w:t>.</w:t>
      </w:r>
      <w:r w:rsidR="00494920" w:rsidRPr="00494920">
        <w:t xml:space="preserve"> </w:t>
      </w:r>
    </w:p>
    <w:p w:rsidR="00460909" w:rsidRPr="00DC1270" w:rsidRDefault="00494920" w:rsidP="00460909">
      <w:pPr>
        <w:pStyle w:val="Paragraphedeliste"/>
        <w:numPr>
          <w:ilvl w:val="0"/>
          <w:numId w:val="40"/>
        </w:numPr>
        <w:jc w:val="both"/>
        <w:rPr>
          <w:sz w:val="24"/>
          <w:szCs w:val="24"/>
        </w:rPr>
      </w:pPr>
      <w:r w:rsidRPr="00494920">
        <w:rPr>
          <w:sz w:val="24"/>
          <w:szCs w:val="24"/>
        </w:rPr>
        <w:t>La prise en charge des patientes COVID 19 positives ou suspectes et demandant une IVG sera évaluée en fonction de l’état clinique de la patiente, sa contagiosité et l’organisation de votre centre ou cabinet.  Une coordination doit être faite avec le service COVID 19 prenant en charge la patiente.</w:t>
      </w:r>
    </w:p>
    <w:p w:rsidR="00460909" w:rsidRPr="00460909" w:rsidRDefault="00460909" w:rsidP="00460909">
      <w:pPr>
        <w:kinsoku w:val="0"/>
        <w:overflowPunct w:val="0"/>
        <w:spacing w:line="278" w:lineRule="exact"/>
        <w:ind w:right="648" w:firstLine="708"/>
        <w:jc w:val="both"/>
        <w:textAlignment w:val="baseline"/>
        <w:rPr>
          <w:rFonts w:asciiTheme="majorHAnsi" w:hAnsiTheme="majorHAnsi"/>
          <w:b/>
          <w:color w:val="4F81BD" w:themeColor="accent1"/>
        </w:rPr>
      </w:pPr>
      <w:r w:rsidRPr="00460909">
        <w:rPr>
          <w:rFonts w:asciiTheme="majorHAnsi" w:hAnsiTheme="majorHAnsi"/>
          <w:b/>
          <w:color w:val="4F81BD" w:themeColor="accent1"/>
        </w:rPr>
        <w:t>Soins per et post IVG immédiat</w:t>
      </w:r>
    </w:p>
    <w:p w:rsidR="00460909" w:rsidRPr="00DC1270" w:rsidRDefault="00DC1270" w:rsidP="00DC1270">
      <w:pPr>
        <w:pStyle w:val="Paragraphedeliste"/>
        <w:numPr>
          <w:ilvl w:val="0"/>
          <w:numId w:val="43"/>
        </w:numPr>
        <w:jc w:val="both"/>
        <w:rPr>
          <w:sz w:val="24"/>
          <w:szCs w:val="24"/>
        </w:rPr>
      </w:pPr>
      <w:r w:rsidRPr="00DC1270">
        <w:rPr>
          <w:sz w:val="24"/>
          <w:szCs w:val="24"/>
        </w:rPr>
        <w:t>Un implant contraceptif, DIU peut</w:t>
      </w:r>
      <w:r w:rsidR="00460909" w:rsidRPr="00DC1270">
        <w:rPr>
          <w:sz w:val="24"/>
          <w:szCs w:val="24"/>
        </w:rPr>
        <w:t xml:space="preserve"> être posés lors de l’IVGC. </w:t>
      </w:r>
      <w:r w:rsidRPr="00DC1270">
        <w:rPr>
          <w:sz w:val="24"/>
          <w:szCs w:val="24"/>
        </w:rPr>
        <w:t xml:space="preserve">L’implant contraceptif peut être posé le jour de la prise de la mifépristone. </w:t>
      </w:r>
    </w:p>
    <w:p w:rsidR="00460909" w:rsidRPr="00DC1270" w:rsidRDefault="00460909" w:rsidP="00DC1270">
      <w:pPr>
        <w:pStyle w:val="Paragraphedeliste"/>
        <w:numPr>
          <w:ilvl w:val="0"/>
          <w:numId w:val="43"/>
        </w:numPr>
        <w:jc w:val="both"/>
        <w:rPr>
          <w:sz w:val="24"/>
          <w:szCs w:val="24"/>
        </w:rPr>
      </w:pPr>
      <w:r w:rsidRPr="00DC1270">
        <w:rPr>
          <w:sz w:val="24"/>
          <w:szCs w:val="24"/>
        </w:rPr>
        <w:t xml:space="preserve">Les AINS doivent être évités en l’état actuel si possible y compris l’ibuprofène. </w:t>
      </w:r>
    </w:p>
    <w:p w:rsidR="00460909" w:rsidRPr="00DC1270" w:rsidRDefault="00460909" w:rsidP="00DC1270">
      <w:pPr>
        <w:pStyle w:val="Paragraphedeliste"/>
        <w:numPr>
          <w:ilvl w:val="0"/>
          <w:numId w:val="43"/>
        </w:numPr>
        <w:jc w:val="both"/>
        <w:rPr>
          <w:sz w:val="24"/>
          <w:szCs w:val="24"/>
        </w:rPr>
      </w:pPr>
      <w:r w:rsidRPr="00DC1270">
        <w:rPr>
          <w:sz w:val="24"/>
          <w:szCs w:val="24"/>
        </w:rPr>
        <w:t>Une téléconsultation post IVG est acceptable pour le suivi d’une IVG</w:t>
      </w:r>
      <w:r w:rsidR="00DC1270" w:rsidRPr="00DC1270">
        <w:rPr>
          <w:sz w:val="24"/>
          <w:szCs w:val="24"/>
        </w:rPr>
        <w:t xml:space="preserve"> qu’elle soit médicamenteuse ou chirurgicale</w:t>
      </w:r>
      <w:r w:rsidRPr="00DC1270">
        <w:rPr>
          <w:sz w:val="24"/>
          <w:szCs w:val="24"/>
        </w:rPr>
        <w:t xml:space="preserve">. Elle pourra avoir lieu 10 à 15 jours après </w:t>
      </w:r>
      <w:r w:rsidR="00DC1270" w:rsidRPr="00DC1270">
        <w:rPr>
          <w:sz w:val="24"/>
          <w:szCs w:val="24"/>
        </w:rPr>
        <w:t>l’IVG</w:t>
      </w:r>
      <w:r w:rsidRPr="00DC1270">
        <w:rPr>
          <w:sz w:val="24"/>
          <w:szCs w:val="24"/>
        </w:rPr>
        <w:t>. Un dosage biologique des HCG est nécessaire pour évaluer la réussite de la méthode.</w:t>
      </w:r>
    </w:p>
    <w:p w:rsidR="00C10799" w:rsidRPr="00DC1270" w:rsidRDefault="00DC1270" w:rsidP="00514695">
      <w:pPr>
        <w:jc w:val="both"/>
        <w:rPr>
          <w:rFonts w:cs="Arial"/>
          <w:sz w:val="24"/>
          <w:szCs w:val="24"/>
          <w:u w:val="single"/>
        </w:rPr>
      </w:pPr>
      <w:r w:rsidRPr="00DC1270">
        <w:rPr>
          <w:rFonts w:cs="Arial"/>
          <w:sz w:val="24"/>
          <w:szCs w:val="24"/>
          <w:u w:val="single"/>
        </w:rPr>
        <w:t xml:space="preserve">Ces propositions ne modifient pas les mesures spécifiques pour la prise en charge des mineures en </w:t>
      </w:r>
      <w:proofErr w:type="gramStart"/>
      <w:r w:rsidRPr="00DC1270">
        <w:rPr>
          <w:rFonts w:cs="Arial"/>
          <w:sz w:val="24"/>
          <w:szCs w:val="24"/>
          <w:u w:val="single"/>
        </w:rPr>
        <w:t>terme</w:t>
      </w:r>
      <w:proofErr w:type="gramEnd"/>
      <w:r w:rsidRPr="00DC1270">
        <w:rPr>
          <w:rFonts w:cs="Arial"/>
          <w:sz w:val="24"/>
          <w:szCs w:val="24"/>
          <w:u w:val="single"/>
        </w:rPr>
        <w:t xml:space="preserve"> de confidentialité et de gratuité.</w:t>
      </w:r>
    </w:p>
    <w:p w:rsidR="007D293D" w:rsidRDefault="007D293D" w:rsidP="00C10799">
      <w:pPr>
        <w:spacing w:after="120"/>
      </w:pPr>
    </w:p>
    <w:p w:rsidR="007D293D" w:rsidRDefault="007D293D" w:rsidP="00C10799">
      <w:pPr>
        <w:spacing w:after="120"/>
      </w:pPr>
    </w:p>
    <w:p w:rsidR="007C1AD6" w:rsidRPr="009F323E" w:rsidRDefault="007C1AD6" w:rsidP="009F323E">
      <w:pPr>
        <w:rPr>
          <w:rFonts w:ascii="Arial" w:eastAsiaTheme="majorEastAsia" w:hAnsi="Arial" w:cs="Arial"/>
          <w:bCs/>
          <w:sz w:val="20"/>
          <w:szCs w:val="20"/>
        </w:rPr>
      </w:pPr>
    </w:p>
    <w:sectPr w:rsidR="007C1AD6" w:rsidRPr="009F323E" w:rsidSect="009F323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6A" w:rsidRDefault="00C5196A" w:rsidP="00AC0D23">
      <w:pPr>
        <w:spacing w:after="0" w:line="240" w:lineRule="auto"/>
      </w:pPr>
      <w:r>
        <w:separator/>
      </w:r>
    </w:p>
  </w:endnote>
  <w:endnote w:type="continuationSeparator" w:id="0">
    <w:p w:rsidR="00C5196A" w:rsidRDefault="00C5196A" w:rsidP="00AC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62366"/>
      <w:docPartObj>
        <w:docPartGallery w:val="Page Numbers (Bottom of Page)"/>
        <w:docPartUnique/>
      </w:docPartObj>
    </w:sdtPr>
    <w:sdtEndPr/>
    <w:sdtContent>
      <w:p w:rsidR="007B36A0" w:rsidRDefault="007B36A0">
        <w:pPr>
          <w:pStyle w:val="Pieddepage"/>
          <w:jc w:val="right"/>
        </w:pPr>
        <w:r>
          <w:fldChar w:fldCharType="begin"/>
        </w:r>
        <w:r>
          <w:instrText>PAGE   \* MERGEFORMAT</w:instrText>
        </w:r>
        <w:r>
          <w:fldChar w:fldCharType="separate"/>
        </w:r>
        <w:r w:rsidR="00C06283">
          <w:rPr>
            <w:noProof/>
          </w:rPr>
          <w:t>4</w:t>
        </w:r>
        <w:r>
          <w:fldChar w:fldCharType="end"/>
        </w:r>
      </w:p>
    </w:sdtContent>
  </w:sdt>
  <w:p w:rsidR="00AC0D23" w:rsidRDefault="00AC0D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6A" w:rsidRDefault="00C5196A" w:rsidP="00AC0D23">
      <w:pPr>
        <w:spacing w:after="0" w:line="240" w:lineRule="auto"/>
      </w:pPr>
      <w:r>
        <w:separator/>
      </w:r>
    </w:p>
  </w:footnote>
  <w:footnote w:type="continuationSeparator" w:id="0">
    <w:p w:rsidR="00C5196A" w:rsidRDefault="00C5196A" w:rsidP="00AC0D23">
      <w:pPr>
        <w:spacing w:after="0" w:line="240" w:lineRule="auto"/>
      </w:pPr>
      <w:r>
        <w:continuationSeparator/>
      </w:r>
    </w:p>
  </w:footnote>
  <w:footnote w:id="1">
    <w:p w:rsidR="006978AC" w:rsidRDefault="006978AC" w:rsidP="006978AC">
      <w:pPr>
        <w:pStyle w:val="Notedebasdepage"/>
      </w:pPr>
      <w:r>
        <w:rPr>
          <w:rStyle w:val="Appelnotedebasdep"/>
        </w:rPr>
        <w:footnoteRef/>
      </w:r>
      <w:r>
        <w:t xml:space="preserve"> Rappel des dates limites et des principes de renouvèlement (LARC) :</w:t>
      </w:r>
    </w:p>
    <w:p w:rsidR="006978AC" w:rsidRDefault="006978AC" w:rsidP="006978AC">
      <w:pPr>
        <w:pStyle w:val="Notedebasdepage"/>
      </w:pPr>
      <w:r>
        <w:t>- DIU cuivre AMM : 5 ans /10 ans selon les modèles mais possible 10 ans voire 12 ans.</w:t>
      </w:r>
    </w:p>
    <w:p w:rsidR="006978AC" w:rsidRDefault="006978AC" w:rsidP="006978AC">
      <w:pPr>
        <w:pStyle w:val="Notedebasdepage"/>
      </w:pPr>
      <w:r>
        <w:t>- Kyleena : 5 ans (pas d’étude au-delà).</w:t>
      </w:r>
    </w:p>
    <w:p w:rsidR="006978AC" w:rsidRDefault="006978AC" w:rsidP="006978AC">
      <w:pPr>
        <w:pStyle w:val="Notedebasdepage"/>
      </w:pPr>
      <w:r>
        <w:t>- Mirena : 5 ans, possible 7 ans.</w:t>
      </w:r>
    </w:p>
    <w:p w:rsidR="006978AC" w:rsidRDefault="006978AC" w:rsidP="006978AC">
      <w:pPr>
        <w:pStyle w:val="Notedebasdepage"/>
      </w:pPr>
      <w:r>
        <w:t>- Nexplanon : 3 ans, possible 5 ans.</w:t>
      </w:r>
    </w:p>
    <w:p w:rsidR="006978AC" w:rsidRDefault="006978AC" w:rsidP="006978AC">
      <w:pPr>
        <w:pStyle w:val="Notedebasdepage"/>
      </w:pPr>
      <w:r>
        <w:t>Il est inutile de changer les DIU cuivre au-delà de 40 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83" w:rsidRDefault="00C06283" w:rsidP="00C06283">
    <w:pPr>
      <w:pStyle w:val="En-tte"/>
      <w:pBdr>
        <w:between w:val="single" w:sz="4" w:space="1" w:color="4F81BD" w:themeColor="accent1"/>
      </w:pBdr>
      <w:spacing w:line="276" w:lineRule="auto"/>
      <w:jc w:val="center"/>
    </w:pPr>
    <w:r>
      <w:rPr>
        <w:noProof/>
        <w:lang w:eastAsia="fr-FR"/>
      </w:rPr>
      <w:drawing>
        <wp:anchor distT="0" distB="0" distL="114300" distR="114300" simplePos="0" relativeHeight="251659264" behindDoc="0" locked="0" layoutInCell="1" allowOverlap="1" wp14:anchorId="32074C7D" wp14:editId="5D0E28EF">
          <wp:simplePos x="0" y="0"/>
          <wp:positionH relativeFrom="column">
            <wp:posOffset>-575310</wp:posOffset>
          </wp:positionH>
          <wp:positionV relativeFrom="paragraph">
            <wp:posOffset>-96520</wp:posOffset>
          </wp:positionV>
          <wp:extent cx="1009650" cy="6749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3401" t="54196" r="51928" b="28358"/>
                  <a:stretch/>
                </pic:blipFill>
                <pic:spPr bwMode="auto">
                  <a:xfrm>
                    <a:off x="0" y="0"/>
                    <a:ext cx="1009650" cy="6749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968752352"/>
        <w:placeholder>
          <w:docPart w:val="1D4F0D0A49FB4A42A2150903B69FCA8C"/>
        </w:placeholder>
        <w:temporary/>
        <w:showingPlcHdr/>
      </w:sdtPr>
      <w:sdtContent>
        <w:r>
          <w:t>[Texte]</w:t>
        </w:r>
      </w:sdtContent>
    </w:sdt>
    <w:r w:rsidRPr="00C06283">
      <w:rPr>
        <w:b/>
        <w:spacing w:val="20"/>
      </w:rPr>
      <w:t xml:space="preserve"> </w:t>
    </w:r>
    <w:sdt>
      <w:sdtPr>
        <w:rPr>
          <w:b/>
          <w:spacing w:val="20"/>
        </w:rPr>
        <w:alias w:val="Titre"/>
        <w:id w:val="77547040"/>
        <w:placeholder>
          <w:docPart w:val="04F10D41A6454F268BA093D9FDADA3B3"/>
        </w:placeholder>
        <w:dataBinding w:prefixMappings="xmlns:ns0='http://schemas.openxmlformats.org/package/2006/metadata/core-properties' xmlns:ns1='http://purl.org/dc/elements/1.1/'" w:xpath="/ns0:coreProperties[1]/ns1:title[1]" w:storeItemID="{6C3C8BC8-F283-45AE-878A-BAB7291924A1}"/>
        <w:text/>
      </w:sdtPr>
      <w:sdtContent>
        <w:r>
          <w:rPr>
            <w:b/>
            <w:spacing w:val="20"/>
          </w:rPr>
          <w:t xml:space="preserve">Recommandations concernant consultations de contraception et prise en charge des IVG – </w:t>
        </w:r>
        <w:proofErr w:type="spellStart"/>
        <w:r>
          <w:rPr>
            <w:b/>
            <w:spacing w:val="20"/>
          </w:rPr>
          <w:t>Covid</w:t>
        </w:r>
        <w:proofErr w:type="spellEnd"/>
        <w:r>
          <w:rPr>
            <w:b/>
            <w:spacing w:val="20"/>
          </w:rPr>
          <w:t xml:space="preserve"> 19  26 mars 2020</w:t>
        </w:r>
      </w:sdtContent>
    </w:sdt>
  </w:p>
  <w:p w:rsidR="00C06283" w:rsidRDefault="00C06283">
    <w:pPr>
      <w:pStyle w:val="En-tte"/>
    </w:pPr>
  </w:p>
  <w:p w:rsidR="00AC0D23" w:rsidRDefault="00AC0D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135"/>
    <w:multiLevelType w:val="hybridMultilevel"/>
    <w:tmpl w:val="18083FFE"/>
    <w:lvl w:ilvl="0" w:tplc="4B4625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F2E21"/>
    <w:multiLevelType w:val="hybridMultilevel"/>
    <w:tmpl w:val="AEB26D7A"/>
    <w:lvl w:ilvl="0" w:tplc="4B46258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0623F"/>
    <w:multiLevelType w:val="hybridMultilevel"/>
    <w:tmpl w:val="DE26F5AE"/>
    <w:lvl w:ilvl="0" w:tplc="7EBA15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280DE1"/>
    <w:multiLevelType w:val="hybridMultilevel"/>
    <w:tmpl w:val="36E4492C"/>
    <w:lvl w:ilvl="0" w:tplc="532AC53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11E8B"/>
    <w:multiLevelType w:val="hybridMultilevel"/>
    <w:tmpl w:val="8CF6266E"/>
    <w:lvl w:ilvl="0" w:tplc="C466F2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412A32"/>
    <w:multiLevelType w:val="hybridMultilevel"/>
    <w:tmpl w:val="ED2C5C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705861"/>
    <w:multiLevelType w:val="multilevel"/>
    <w:tmpl w:val="9CE6A294"/>
    <w:lvl w:ilvl="0">
      <w:start w:val="1"/>
      <w:numFmt w:val="bullet"/>
      <w:lvlText w:val=""/>
      <w:lvlJc w:val="left"/>
      <w:pPr>
        <w:tabs>
          <w:tab w:val="num" w:pos="1065"/>
        </w:tabs>
        <w:ind w:left="1065" w:hanging="360"/>
      </w:pPr>
      <w:rPr>
        <w:rFonts w:ascii="Symbol" w:hAnsi="Symbol" w:hint="default"/>
        <w:sz w:val="20"/>
      </w:rPr>
    </w:lvl>
    <w:lvl w:ilvl="1">
      <w:start w:val="1"/>
      <w:numFmt w:val="bullet"/>
      <w:lvlText w:val="o"/>
      <w:lvlJc w:val="left"/>
      <w:pPr>
        <w:tabs>
          <w:tab w:val="num" w:pos="1785"/>
        </w:tabs>
        <w:ind w:left="1785" w:hanging="360"/>
      </w:pPr>
      <w:rPr>
        <w:rFonts w:ascii="Courier New" w:hAnsi="Courier New" w:hint="default"/>
        <w:sz w:val="20"/>
      </w:rPr>
    </w:lvl>
    <w:lvl w:ilvl="2">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7">
    <w:nsid w:val="1FD8530F"/>
    <w:multiLevelType w:val="hybridMultilevel"/>
    <w:tmpl w:val="5824E5F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230C4ABE"/>
    <w:multiLevelType w:val="hybridMultilevel"/>
    <w:tmpl w:val="3AC61C2C"/>
    <w:lvl w:ilvl="0" w:tplc="532AC532">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E948DE"/>
    <w:multiLevelType w:val="hybridMultilevel"/>
    <w:tmpl w:val="45C887B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985C3A"/>
    <w:multiLevelType w:val="hybridMultilevel"/>
    <w:tmpl w:val="E23461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7E11801"/>
    <w:multiLevelType w:val="hybridMultilevel"/>
    <w:tmpl w:val="09B0F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207C84"/>
    <w:multiLevelType w:val="hybridMultilevel"/>
    <w:tmpl w:val="6B5050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F8A6D42"/>
    <w:multiLevelType w:val="hybridMultilevel"/>
    <w:tmpl w:val="8C4A7C68"/>
    <w:lvl w:ilvl="0" w:tplc="08A88B64">
      <w:start w:val="1"/>
      <w:numFmt w:val="bullet"/>
      <w:lvlText w:val="•"/>
      <w:lvlJc w:val="left"/>
      <w:pPr>
        <w:tabs>
          <w:tab w:val="num" w:pos="720"/>
        </w:tabs>
        <w:ind w:left="720" w:hanging="360"/>
      </w:pPr>
      <w:rPr>
        <w:rFonts w:ascii="Arial" w:hAnsi="Arial" w:hint="default"/>
      </w:rPr>
    </w:lvl>
    <w:lvl w:ilvl="1" w:tplc="F6BE593C">
      <w:start w:val="1551"/>
      <w:numFmt w:val="bullet"/>
      <w:lvlText w:val="–"/>
      <w:lvlJc w:val="left"/>
      <w:pPr>
        <w:tabs>
          <w:tab w:val="num" w:pos="1440"/>
        </w:tabs>
        <w:ind w:left="1440" w:hanging="360"/>
      </w:pPr>
      <w:rPr>
        <w:rFonts w:ascii="Arial" w:hAnsi="Arial" w:hint="default"/>
      </w:rPr>
    </w:lvl>
    <w:lvl w:ilvl="2" w:tplc="C21096DA" w:tentative="1">
      <w:start w:val="1"/>
      <w:numFmt w:val="bullet"/>
      <w:lvlText w:val="•"/>
      <w:lvlJc w:val="left"/>
      <w:pPr>
        <w:tabs>
          <w:tab w:val="num" w:pos="2160"/>
        </w:tabs>
        <w:ind w:left="2160" w:hanging="360"/>
      </w:pPr>
      <w:rPr>
        <w:rFonts w:ascii="Arial" w:hAnsi="Arial" w:hint="default"/>
      </w:rPr>
    </w:lvl>
    <w:lvl w:ilvl="3" w:tplc="B4081A1A" w:tentative="1">
      <w:start w:val="1"/>
      <w:numFmt w:val="bullet"/>
      <w:lvlText w:val="•"/>
      <w:lvlJc w:val="left"/>
      <w:pPr>
        <w:tabs>
          <w:tab w:val="num" w:pos="2880"/>
        </w:tabs>
        <w:ind w:left="2880" w:hanging="360"/>
      </w:pPr>
      <w:rPr>
        <w:rFonts w:ascii="Arial" w:hAnsi="Arial" w:hint="default"/>
      </w:rPr>
    </w:lvl>
    <w:lvl w:ilvl="4" w:tplc="D8FAA4F8" w:tentative="1">
      <w:start w:val="1"/>
      <w:numFmt w:val="bullet"/>
      <w:lvlText w:val="•"/>
      <w:lvlJc w:val="left"/>
      <w:pPr>
        <w:tabs>
          <w:tab w:val="num" w:pos="3600"/>
        </w:tabs>
        <w:ind w:left="3600" w:hanging="360"/>
      </w:pPr>
      <w:rPr>
        <w:rFonts w:ascii="Arial" w:hAnsi="Arial" w:hint="default"/>
      </w:rPr>
    </w:lvl>
    <w:lvl w:ilvl="5" w:tplc="53E62314" w:tentative="1">
      <w:start w:val="1"/>
      <w:numFmt w:val="bullet"/>
      <w:lvlText w:val="•"/>
      <w:lvlJc w:val="left"/>
      <w:pPr>
        <w:tabs>
          <w:tab w:val="num" w:pos="4320"/>
        </w:tabs>
        <w:ind w:left="4320" w:hanging="360"/>
      </w:pPr>
      <w:rPr>
        <w:rFonts w:ascii="Arial" w:hAnsi="Arial" w:hint="default"/>
      </w:rPr>
    </w:lvl>
    <w:lvl w:ilvl="6" w:tplc="31E0C50C" w:tentative="1">
      <w:start w:val="1"/>
      <w:numFmt w:val="bullet"/>
      <w:lvlText w:val="•"/>
      <w:lvlJc w:val="left"/>
      <w:pPr>
        <w:tabs>
          <w:tab w:val="num" w:pos="5040"/>
        </w:tabs>
        <w:ind w:left="5040" w:hanging="360"/>
      </w:pPr>
      <w:rPr>
        <w:rFonts w:ascii="Arial" w:hAnsi="Arial" w:hint="default"/>
      </w:rPr>
    </w:lvl>
    <w:lvl w:ilvl="7" w:tplc="0D6E7CCC" w:tentative="1">
      <w:start w:val="1"/>
      <w:numFmt w:val="bullet"/>
      <w:lvlText w:val="•"/>
      <w:lvlJc w:val="left"/>
      <w:pPr>
        <w:tabs>
          <w:tab w:val="num" w:pos="5760"/>
        </w:tabs>
        <w:ind w:left="5760" w:hanging="360"/>
      </w:pPr>
      <w:rPr>
        <w:rFonts w:ascii="Arial" w:hAnsi="Arial" w:hint="default"/>
      </w:rPr>
    </w:lvl>
    <w:lvl w:ilvl="8" w:tplc="1F02EFB2" w:tentative="1">
      <w:start w:val="1"/>
      <w:numFmt w:val="bullet"/>
      <w:lvlText w:val="•"/>
      <w:lvlJc w:val="left"/>
      <w:pPr>
        <w:tabs>
          <w:tab w:val="num" w:pos="6480"/>
        </w:tabs>
        <w:ind w:left="6480" w:hanging="360"/>
      </w:pPr>
      <w:rPr>
        <w:rFonts w:ascii="Arial" w:hAnsi="Arial" w:hint="default"/>
      </w:rPr>
    </w:lvl>
  </w:abstractNum>
  <w:abstractNum w:abstractNumId="14">
    <w:nsid w:val="30EA32A5"/>
    <w:multiLevelType w:val="hybridMultilevel"/>
    <w:tmpl w:val="5A26F6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3F0A66"/>
    <w:multiLevelType w:val="hybridMultilevel"/>
    <w:tmpl w:val="B66CDA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18C09C9"/>
    <w:multiLevelType w:val="hybridMultilevel"/>
    <w:tmpl w:val="7AA489B2"/>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3A1A91"/>
    <w:multiLevelType w:val="hybridMultilevel"/>
    <w:tmpl w:val="B8146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922569"/>
    <w:multiLevelType w:val="hybridMultilevel"/>
    <w:tmpl w:val="C59A31DA"/>
    <w:lvl w:ilvl="0" w:tplc="4B46258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031B61"/>
    <w:multiLevelType w:val="hybridMultilevel"/>
    <w:tmpl w:val="A6A2028C"/>
    <w:lvl w:ilvl="0" w:tplc="4B462586">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77A00E8"/>
    <w:multiLevelType w:val="hybridMultilevel"/>
    <w:tmpl w:val="E650322E"/>
    <w:lvl w:ilvl="0" w:tplc="6FCED0D4">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753600"/>
    <w:multiLevelType w:val="hybridMultilevel"/>
    <w:tmpl w:val="0E646D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F765862"/>
    <w:multiLevelType w:val="hybridMultilevel"/>
    <w:tmpl w:val="007E302E"/>
    <w:lvl w:ilvl="0" w:tplc="A3822A5E">
      <w:start w:val="1"/>
      <w:numFmt w:val="bullet"/>
      <w:lvlText w:val="•"/>
      <w:lvlJc w:val="left"/>
      <w:pPr>
        <w:tabs>
          <w:tab w:val="num" w:pos="720"/>
        </w:tabs>
        <w:ind w:left="720" w:hanging="360"/>
      </w:pPr>
      <w:rPr>
        <w:rFonts w:ascii="Arial" w:hAnsi="Arial" w:hint="default"/>
      </w:rPr>
    </w:lvl>
    <w:lvl w:ilvl="1" w:tplc="CC8CD574" w:tentative="1">
      <w:start w:val="1"/>
      <w:numFmt w:val="bullet"/>
      <w:lvlText w:val="•"/>
      <w:lvlJc w:val="left"/>
      <w:pPr>
        <w:tabs>
          <w:tab w:val="num" w:pos="1440"/>
        </w:tabs>
        <w:ind w:left="1440" w:hanging="360"/>
      </w:pPr>
      <w:rPr>
        <w:rFonts w:ascii="Arial" w:hAnsi="Arial" w:hint="default"/>
      </w:rPr>
    </w:lvl>
    <w:lvl w:ilvl="2" w:tplc="72803018" w:tentative="1">
      <w:start w:val="1"/>
      <w:numFmt w:val="bullet"/>
      <w:lvlText w:val="•"/>
      <w:lvlJc w:val="left"/>
      <w:pPr>
        <w:tabs>
          <w:tab w:val="num" w:pos="2160"/>
        </w:tabs>
        <w:ind w:left="2160" w:hanging="360"/>
      </w:pPr>
      <w:rPr>
        <w:rFonts w:ascii="Arial" w:hAnsi="Arial" w:hint="default"/>
      </w:rPr>
    </w:lvl>
    <w:lvl w:ilvl="3" w:tplc="94D8A3E8" w:tentative="1">
      <w:start w:val="1"/>
      <w:numFmt w:val="bullet"/>
      <w:lvlText w:val="•"/>
      <w:lvlJc w:val="left"/>
      <w:pPr>
        <w:tabs>
          <w:tab w:val="num" w:pos="2880"/>
        </w:tabs>
        <w:ind w:left="2880" w:hanging="360"/>
      </w:pPr>
      <w:rPr>
        <w:rFonts w:ascii="Arial" w:hAnsi="Arial" w:hint="default"/>
      </w:rPr>
    </w:lvl>
    <w:lvl w:ilvl="4" w:tplc="ACCA35EC" w:tentative="1">
      <w:start w:val="1"/>
      <w:numFmt w:val="bullet"/>
      <w:lvlText w:val="•"/>
      <w:lvlJc w:val="left"/>
      <w:pPr>
        <w:tabs>
          <w:tab w:val="num" w:pos="3600"/>
        </w:tabs>
        <w:ind w:left="3600" w:hanging="360"/>
      </w:pPr>
      <w:rPr>
        <w:rFonts w:ascii="Arial" w:hAnsi="Arial" w:hint="default"/>
      </w:rPr>
    </w:lvl>
    <w:lvl w:ilvl="5" w:tplc="0F3CD856" w:tentative="1">
      <w:start w:val="1"/>
      <w:numFmt w:val="bullet"/>
      <w:lvlText w:val="•"/>
      <w:lvlJc w:val="left"/>
      <w:pPr>
        <w:tabs>
          <w:tab w:val="num" w:pos="4320"/>
        </w:tabs>
        <w:ind w:left="4320" w:hanging="360"/>
      </w:pPr>
      <w:rPr>
        <w:rFonts w:ascii="Arial" w:hAnsi="Arial" w:hint="default"/>
      </w:rPr>
    </w:lvl>
    <w:lvl w:ilvl="6" w:tplc="1C402A6E" w:tentative="1">
      <w:start w:val="1"/>
      <w:numFmt w:val="bullet"/>
      <w:lvlText w:val="•"/>
      <w:lvlJc w:val="left"/>
      <w:pPr>
        <w:tabs>
          <w:tab w:val="num" w:pos="5040"/>
        </w:tabs>
        <w:ind w:left="5040" w:hanging="360"/>
      </w:pPr>
      <w:rPr>
        <w:rFonts w:ascii="Arial" w:hAnsi="Arial" w:hint="default"/>
      </w:rPr>
    </w:lvl>
    <w:lvl w:ilvl="7" w:tplc="026AFFAA" w:tentative="1">
      <w:start w:val="1"/>
      <w:numFmt w:val="bullet"/>
      <w:lvlText w:val="•"/>
      <w:lvlJc w:val="left"/>
      <w:pPr>
        <w:tabs>
          <w:tab w:val="num" w:pos="5760"/>
        </w:tabs>
        <w:ind w:left="5760" w:hanging="360"/>
      </w:pPr>
      <w:rPr>
        <w:rFonts w:ascii="Arial" w:hAnsi="Arial" w:hint="default"/>
      </w:rPr>
    </w:lvl>
    <w:lvl w:ilvl="8" w:tplc="CB5E4B74" w:tentative="1">
      <w:start w:val="1"/>
      <w:numFmt w:val="bullet"/>
      <w:lvlText w:val="•"/>
      <w:lvlJc w:val="left"/>
      <w:pPr>
        <w:tabs>
          <w:tab w:val="num" w:pos="6480"/>
        </w:tabs>
        <w:ind w:left="6480" w:hanging="360"/>
      </w:pPr>
      <w:rPr>
        <w:rFonts w:ascii="Arial" w:hAnsi="Arial" w:hint="default"/>
      </w:rPr>
    </w:lvl>
  </w:abstractNum>
  <w:abstractNum w:abstractNumId="23">
    <w:nsid w:val="462E286A"/>
    <w:multiLevelType w:val="hybridMultilevel"/>
    <w:tmpl w:val="3DCAEE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73B73BB"/>
    <w:multiLevelType w:val="hybridMultilevel"/>
    <w:tmpl w:val="F8EAF162"/>
    <w:lvl w:ilvl="0" w:tplc="C7967996">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5">
    <w:nsid w:val="4A1141E7"/>
    <w:multiLevelType w:val="hybridMultilevel"/>
    <w:tmpl w:val="961675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27506B"/>
    <w:multiLevelType w:val="hybridMultilevel"/>
    <w:tmpl w:val="E328F222"/>
    <w:lvl w:ilvl="0" w:tplc="9B8CF332">
      <w:start w:val="1"/>
      <w:numFmt w:val="bullet"/>
      <w:lvlText w:val="•"/>
      <w:lvlJc w:val="left"/>
      <w:pPr>
        <w:tabs>
          <w:tab w:val="num" w:pos="720"/>
        </w:tabs>
        <w:ind w:left="720" w:hanging="360"/>
      </w:pPr>
      <w:rPr>
        <w:rFonts w:ascii="Arial" w:hAnsi="Arial" w:hint="default"/>
      </w:rPr>
    </w:lvl>
    <w:lvl w:ilvl="1" w:tplc="6E0C4CD6" w:tentative="1">
      <w:start w:val="1"/>
      <w:numFmt w:val="bullet"/>
      <w:lvlText w:val="•"/>
      <w:lvlJc w:val="left"/>
      <w:pPr>
        <w:tabs>
          <w:tab w:val="num" w:pos="1440"/>
        </w:tabs>
        <w:ind w:left="1440" w:hanging="360"/>
      </w:pPr>
      <w:rPr>
        <w:rFonts w:ascii="Arial" w:hAnsi="Arial" w:hint="default"/>
      </w:rPr>
    </w:lvl>
    <w:lvl w:ilvl="2" w:tplc="0B84478A" w:tentative="1">
      <w:start w:val="1"/>
      <w:numFmt w:val="bullet"/>
      <w:lvlText w:val="•"/>
      <w:lvlJc w:val="left"/>
      <w:pPr>
        <w:tabs>
          <w:tab w:val="num" w:pos="2160"/>
        </w:tabs>
        <w:ind w:left="2160" w:hanging="360"/>
      </w:pPr>
      <w:rPr>
        <w:rFonts w:ascii="Arial" w:hAnsi="Arial" w:hint="default"/>
      </w:rPr>
    </w:lvl>
    <w:lvl w:ilvl="3" w:tplc="F8BA7FC6" w:tentative="1">
      <w:start w:val="1"/>
      <w:numFmt w:val="bullet"/>
      <w:lvlText w:val="•"/>
      <w:lvlJc w:val="left"/>
      <w:pPr>
        <w:tabs>
          <w:tab w:val="num" w:pos="2880"/>
        </w:tabs>
        <w:ind w:left="2880" w:hanging="360"/>
      </w:pPr>
      <w:rPr>
        <w:rFonts w:ascii="Arial" w:hAnsi="Arial" w:hint="default"/>
      </w:rPr>
    </w:lvl>
    <w:lvl w:ilvl="4" w:tplc="3AF64552" w:tentative="1">
      <w:start w:val="1"/>
      <w:numFmt w:val="bullet"/>
      <w:lvlText w:val="•"/>
      <w:lvlJc w:val="left"/>
      <w:pPr>
        <w:tabs>
          <w:tab w:val="num" w:pos="3600"/>
        </w:tabs>
        <w:ind w:left="3600" w:hanging="360"/>
      </w:pPr>
      <w:rPr>
        <w:rFonts w:ascii="Arial" w:hAnsi="Arial" w:hint="default"/>
      </w:rPr>
    </w:lvl>
    <w:lvl w:ilvl="5" w:tplc="ABCAD400" w:tentative="1">
      <w:start w:val="1"/>
      <w:numFmt w:val="bullet"/>
      <w:lvlText w:val="•"/>
      <w:lvlJc w:val="left"/>
      <w:pPr>
        <w:tabs>
          <w:tab w:val="num" w:pos="4320"/>
        </w:tabs>
        <w:ind w:left="4320" w:hanging="360"/>
      </w:pPr>
      <w:rPr>
        <w:rFonts w:ascii="Arial" w:hAnsi="Arial" w:hint="default"/>
      </w:rPr>
    </w:lvl>
    <w:lvl w:ilvl="6" w:tplc="AAA60C76" w:tentative="1">
      <w:start w:val="1"/>
      <w:numFmt w:val="bullet"/>
      <w:lvlText w:val="•"/>
      <w:lvlJc w:val="left"/>
      <w:pPr>
        <w:tabs>
          <w:tab w:val="num" w:pos="5040"/>
        </w:tabs>
        <w:ind w:left="5040" w:hanging="360"/>
      </w:pPr>
      <w:rPr>
        <w:rFonts w:ascii="Arial" w:hAnsi="Arial" w:hint="default"/>
      </w:rPr>
    </w:lvl>
    <w:lvl w:ilvl="7" w:tplc="54664F68" w:tentative="1">
      <w:start w:val="1"/>
      <w:numFmt w:val="bullet"/>
      <w:lvlText w:val="•"/>
      <w:lvlJc w:val="left"/>
      <w:pPr>
        <w:tabs>
          <w:tab w:val="num" w:pos="5760"/>
        </w:tabs>
        <w:ind w:left="5760" w:hanging="360"/>
      </w:pPr>
      <w:rPr>
        <w:rFonts w:ascii="Arial" w:hAnsi="Arial" w:hint="default"/>
      </w:rPr>
    </w:lvl>
    <w:lvl w:ilvl="8" w:tplc="ACB297C2" w:tentative="1">
      <w:start w:val="1"/>
      <w:numFmt w:val="bullet"/>
      <w:lvlText w:val="•"/>
      <w:lvlJc w:val="left"/>
      <w:pPr>
        <w:tabs>
          <w:tab w:val="num" w:pos="6480"/>
        </w:tabs>
        <w:ind w:left="6480" w:hanging="360"/>
      </w:pPr>
      <w:rPr>
        <w:rFonts w:ascii="Arial" w:hAnsi="Arial" w:hint="default"/>
      </w:rPr>
    </w:lvl>
  </w:abstractNum>
  <w:abstractNum w:abstractNumId="27">
    <w:nsid w:val="4E0E36B7"/>
    <w:multiLevelType w:val="hybridMultilevel"/>
    <w:tmpl w:val="A266BFEC"/>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58D40AC7"/>
    <w:multiLevelType w:val="hybridMultilevel"/>
    <w:tmpl w:val="5CF473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9107C30"/>
    <w:multiLevelType w:val="hybridMultilevel"/>
    <w:tmpl w:val="301E42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2B754B"/>
    <w:multiLevelType w:val="hybridMultilevel"/>
    <w:tmpl w:val="B1246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126473B"/>
    <w:multiLevelType w:val="hybridMultilevel"/>
    <w:tmpl w:val="DD6AEB16"/>
    <w:lvl w:ilvl="0" w:tplc="4B46258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5A29E3"/>
    <w:multiLevelType w:val="hybridMultilevel"/>
    <w:tmpl w:val="874ACB88"/>
    <w:lvl w:ilvl="0" w:tplc="532AC532">
      <w:numFmt w:val="bullet"/>
      <w:lvlText w:val="-"/>
      <w:lvlJc w:val="left"/>
      <w:pPr>
        <w:ind w:left="360" w:hanging="360"/>
      </w:pPr>
      <w:rPr>
        <w:rFonts w:ascii="Calibri" w:eastAsia="Times New Roman" w:hAnsi="Calibri"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nsid w:val="6B2B0E2D"/>
    <w:multiLevelType w:val="hybridMultilevel"/>
    <w:tmpl w:val="EB4A1E4E"/>
    <w:lvl w:ilvl="0" w:tplc="532AC532">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D67A7F"/>
    <w:multiLevelType w:val="hybridMultilevel"/>
    <w:tmpl w:val="792AD7F4"/>
    <w:lvl w:ilvl="0" w:tplc="26E22916">
      <w:start w:val="1"/>
      <w:numFmt w:val="bullet"/>
      <w:lvlText w:val="•"/>
      <w:lvlJc w:val="left"/>
      <w:pPr>
        <w:tabs>
          <w:tab w:val="num" w:pos="720"/>
        </w:tabs>
        <w:ind w:left="720" w:hanging="360"/>
      </w:pPr>
      <w:rPr>
        <w:rFonts w:ascii="Arial" w:hAnsi="Arial" w:hint="default"/>
      </w:rPr>
    </w:lvl>
    <w:lvl w:ilvl="1" w:tplc="93FE0564" w:tentative="1">
      <w:start w:val="1"/>
      <w:numFmt w:val="bullet"/>
      <w:lvlText w:val="•"/>
      <w:lvlJc w:val="left"/>
      <w:pPr>
        <w:tabs>
          <w:tab w:val="num" w:pos="1440"/>
        </w:tabs>
        <w:ind w:left="1440" w:hanging="360"/>
      </w:pPr>
      <w:rPr>
        <w:rFonts w:ascii="Arial" w:hAnsi="Arial" w:hint="default"/>
      </w:rPr>
    </w:lvl>
    <w:lvl w:ilvl="2" w:tplc="26EEFB58" w:tentative="1">
      <w:start w:val="1"/>
      <w:numFmt w:val="bullet"/>
      <w:lvlText w:val="•"/>
      <w:lvlJc w:val="left"/>
      <w:pPr>
        <w:tabs>
          <w:tab w:val="num" w:pos="2160"/>
        </w:tabs>
        <w:ind w:left="2160" w:hanging="360"/>
      </w:pPr>
      <w:rPr>
        <w:rFonts w:ascii="Arial" w:hAnsi="Arial" w:hint="default"/>
      </w:rPr>
    </w:lvl>
    <w:lvl w:ilvl="3" w:tplc="2210185C" w:tentative="1">
      <w:start w:val="1"/>
      <w:numFmt w:val="bullet"/>
      <w:lvlText w:val="•"/>
      <w:lvlJc w:val="left"/>
      <w:pPr>
        <w:tabs>
          <w:tab w:val="num" w:pos="2880"/>
        </w:tabs>
        <w:ind w:left="2880" w:hanging="360"/>
      </w:pPr>
      <w:rPr>
        <w:rFonts w:ascii="Arial" w:hAnsi="Arial" w:hint="default"/>
      </w:rPr>
    </w:lvl>
    <w:lvl w:ilvl="4" w:tplc="08226740" w:tentative="1">
      <w:start w:val="1"/>
      <w:numFmt w:val="bullet"/>
      <w:lvlText w:val="•"/>
      <w:lvlJc w:val="left"/>
      <w:pPr>
        <w:tabs>
          <w:tab w:val="num" w:pos="3600"/>
        </w:tabs>
        <w:ind w:left="3600" w:hanging="360"/>
      </w:pPr>
      <w:rPr>
        <w:rFonts w:ascii="Arial" w:hAnsi="Arial" w:hint="default"/>
      </w:rPr>
    </w:lvl>
    <w:lvl w:ilvl="5" w:tplc="8A78894E" w:tentative="1">
      <w:start w:val="1"/>
      <w:numFmt w:val="bullet"/>
      <w:lvlText w:val="•"/>
      <w:lvlJc w:val="left"/>
      <w:pPr>
        <w:tabs>
          <w:tab w:val="num" w:pos="4320"/>
        </w:tabs>
        <w:ind w:left="4320" w:hanging="360"/>
      </w:pPr>
      <w:rPr>
        <w:rFonts w:ascii="Arial" w:hAnsi="Arial" w:hint="default"/>
      </w:rPr>
    </w:lvl>
    <w:lvl w:ilvl="6" w:tplc="D916A81C" w:tentative="1">
      <w:start w:val="1"/>
      <w:numFmt w:val="bullet"/>
      <w:lvlText w:val="•"/>
      <w:lvlJc w:val="left"/>
      <w:pPr>
        <w:tabs>
          <w:tab w:val="num" w:pos="5040"/>
        </w:tabs>
        <w:ind w:left="5040" w:hanging="360"/>
      </w:pPr>
      <w:rPr>
        <w:rFonts w:ascii="Arial" w:hAnsi="Arial" w:hint="default"/>
      </w:rPr>
    </w:lvl>
    <w:lvl w:ilvl="7" w:tplc="A4084050" w:tentative="1">
      <w:start w:val="1"/>
      <w:numFmt w:val="bullet"/>
      <w:lvlText w:val="•"/>
      <w:lvlJc w:val="left"/>
      <w:pPr>
        <w:tabs>
          <w:tab w:val="num" w:pos="5760"/>
        </w:tabs>
        <w:ind w:left="5760" w:hanging="360"/>
      </w:pPr>
      <w:rPr>
        <w:rFonts w:ascii="Arial" w:hAnsi="Arial" w:hint="default"/>
      </w:rPr>
    </w:lvl>
    <w:lvl w:ilvl="8" w:tplc="B6A8BC30" w:tentative="1">
      <w:start w:val="1"/>
      <w:numFmt w:val="bullet"/>
      <w:lvlText w:val="•"/>
      <w:lvlJc w:val="left"/>
      <w:pPr>
        <w:tabs>
          <w:tab w:val="num" w:pos="6480"/>
        </w:tabs>
        <w:ind w:left="6480" w:hanging="360"/>
      </w:pPr>
      <w:rPr>
        <w:rFonts w:ascii="Arial" w:hAnsi="Arial" w:hint="default"/>
      </w:rPr>
    </w:lvl>
  </w:abstractNum>
  <w:abstractNum w:abstractNumId="35">
    <w:nsid w:val="6EF85D1D"/>
    <w:multiLevelType w:val="hybridMultilevel"/>
    <w:tmpl w:val="781C3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1C61874"/>
    <w:multiLevelType w:val="hybridMultilevel"/>
    <w:tmpl w:val="C5B08712"/>
    <w:lvl w:ilvl="0" w:tplc="CBCE338C">
      <w:numFmt w:val="bullet"/>
      <w:lvlText w:val="-"/>
      <w:lvlJc w:val="left"/>
      <w:pPr>
        <w:ind w:left="915" w:hanging="555"/>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173CB8"/>
    <w:multiLevelType w:val="hybridMultilevel"/>
    <w:tmpl w:val="61D80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81332CD"/>
    <w:multiLevelType w:val="hybridMultilevel"/>
    <w:tmpl w:val="A40E47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8B74F8E"/>
    <w:multiLevelType w:val="hybridMultilevel"/>
    <w:tmpl w:val="3D1E1D72"/>
    <w:lvl w:ilvl="0" w:tplc="41C6D3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96F65DA"/>
    <w:multiLevelType w:val="hybridMultilevel"/>
    <w:tmpl w:val="57D63578"/>
    <w:lvl w:ilvl="0" w:tplc="532AC532">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0"/>
  </w:num>
  <w:num w:numId="4">
    <w:abstractNumId w:val="2"/>
  </w:num>
  <w:num w:numId="5">
    <w:abstractNumId w:val="32"/>
  </w:num>
  <w:num w:numId="6">
    <w:abstractNumId w:val="2"/>
  </w:num>
  <w:num w:numId="7">
    <w:abstractNumId w:val="39"/>
  </w:num>
  <w:num w:numId="8">
    <w:abstractNumId w:val="17"/>
  </w:num>
  <w:num w:numId="9">
    <w:abstractNumId w:val="16"/>
  </w:num>
  <w:num w:numId="10">
    <w:abstractNumId w:val="40"/>
  </w:num>
  <w:num w:numId="11">
    <w:abstractNumId w:val="4"/>
  </w:num>
  <w:num w:numId="12">
    <w:abstractNumId w:val="22"/>
  </w:num>
  <w:num w:numId="13">
    <w:abstractNumId w:val="29"/>
  </w:num>
  <w:num w:numId="14">
    <w:abstractNumId w:val="33"/>
  </w:num>
  <w:num w:numId="15">
    <w:abstractNumId w:val="8"/>
  </w:num>
  <w:num w:numId="16">
    <w:abstractNumId w:val="26"/>
  </w:num>
  <w:num w:numId="17">
    <w:abstractNumId w:val="34"/>
  </w:num>
  <w:num w:numId="18">
    <w:abstractNumId w:val="13"/>
  </w:num>
  <w:num w:numId="19">
    <w:abstractNumId w:val="6"/>
  </w:num>
  <w:num w:numId="20">
    <w:abstractNumId w:val="27"/>
  </w:num>
  <w:num w:numId="21">
    <w:abstractNumId w:val="31"/>
  </w:num>
  <w:num w:numId="22">
    <w:abstractNumId w:val="1"/>
  </w:num>
  <w:num w:numId="23">
    <w:abstractNumId w:val="18"/>
  </w:num>
  <w:num w:numId="24">
    <w:abstractNumId w:val="11"/>
  </w:num>
  <w:num w:numId="25">
    <w:abstractNumId w:val="16"/>
  </w:num>
  <w:num w:numId="26">
    <w:abstractNumId w:val="7"/>
  </w:num>
  <w:num w:numId="27">
    <w:abstractNumId w:val="19"/>
  </w:num>
  <w:num w:numId="28">
    <w:abstractNumId w:val="0"/>
  </w:num>
  <w:num w:numId="29">
    <w:abstractNumId w:val="36"/>
  </w:num>
  <w:num w:numId="30">
    <w:abstractNumId w:val="14"/>
  </w:num>
  <w:num w:numId="31">
    <w:abstractNumId w:val="3"/>
  </w:num>
  <w:num w:numId="32">
    <w:abstractNumId w:val="12"/>
  </w:num>
  <w:num w:numId="33">
    <w:abstractNumId w:val="38"/>
  </w:num>
  <w:num w:numId="34">
    <w:abstractNumId w:val="23"/>
  </w:num>
  <w:num w:numId="35">
    <w:abstractNumId w:val="37"/>
  </w:num>
  <w:num w:numId="36">
    <w:abstractNumId w:val="35"/>
  </w:num>
  <w:num w:numId="37">
    <w:abstractNumId w:val="28"/>
  </w:num>
  <w:num w:numId="38">
    <w:abstractNumId w:val="10"/>
  </w:num>
  <w:num w:numId="39">
    <w:abstractNumId w:val="15"/>
  </w:num>
  <w:num w:numId="40">
    <w:abstractNumId w:val="5"/>
  </w:num>
  <w:num w:numId="41">
    <w:abstractNumId w:val="24"/>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E0"/>
    <w:rsid w:val="0007467E"/>
    <w:rsid w:val="00091467"/>
    <w:rsid w:val="000D14CD"/>
    <w:rsid w:val="000E651A"/>
    <w:rsid w:val="000F6EFA"/>
    <w:rsid w:val="00130528"/>
    <w:rsid w:val="001674ED"/>
    <w:rsid w:val="00173508"/>
    <w:rsid w:val="00175143"/>
    <w:rsid w:val="001932A8"/>
    <w:rsid w:val="001A02C4"/>
    <w:rsid w:val="001C74C4"/>
    <w:rsid w:val="00261EDF"/>
    <w:rsid w:val="00282F0E"/>
    <w:rsid w:val="002C478C"/>
    <w:rsid w:val="00324239"/>
    <w:rsid w:val="003A1C15"/>
    <w:rsid w:val="003B6EB9"/>
    <w:rsid w:val="003D1BEF"/>
    <w:rsid w:val="003F4076"/>
    <w:rsid w:val="00404F3C"/>
    <w:rsid w:val="00413BFB"/>
    <w:rsid w:val="0041668E"/>
    <w:rsid w:val="00453C4F"/>
    <w:rsid w:val="004566AA"/>
    <w:rsid w:val="00460909"/>
    <w:rsid w:val="004768ED"/>
    <w:rsid w:val="00494920"/>
    <w:rsid w:val="00514695"/>
    <w:rsid w:val="00526CC5"/>
    <w:rsid w:val="00531CE0"/>
    <w:rsid w:val="005C6D0D"/>
    <w:rsid w:val="00607CC3"/>
    <w:rsid w:val="00617B7C"/>
    <w:rsid w:val="00652339"/>
    <w:rsid w:val="00656B43"/>
    <w:rsid w:val="00683F4A"/>
    <w:rsid w:val="006978AC"/>
    <w:rsid w:val="006C5D4A"/>
    <w:rsid w:val="006D003A"/>
    <w:rsid w:val="006D1611"/>
    <w:rsid w:val="006E0CF8"/>
    <w:rsid w:val="00744B72"/>
    <w:rsid w:val="007512E9"/>
    <w:rsid w:val="007856E8"/>
    <w:rsid w:val="007A4440"/>
    <w:rsid w:val="007A531C"/>
    <w:rsid w:val="007B36A0"/>
    <w:rsid w:val="007C1AD6"/>
    <w:rsid w:val="007C30EF"/>
    <w:rsid w:val="007D293D"/>
    <w:rsid w:val="008026DC"/>
    <w:rsid w:val="00804CED"/>
    <w:rsid w:val="00814EF5"/>
    <w:rsid w:val="00856134"/>
    <w:rsid w:val="00871E71"/>
    <w:rsid w:val="008B5B59"/>
    <w:rsid w:val="008D19CF"/>
    <w:rsid w:val="008D4CF6"/>
    <w:rsid w:val="0090682F"/>
    <w:rsid w:val="009621F6"/>
    <w:rsid w:val="009B2545"/>
    <w:rsid w:val="009F323E"/>
    <w:rsid w:val="00A27566"/>
    <w:rsid w:val="00AC0D23"/>
    <w:rsid w:val="00AC0FE4"/>
    <w:rsid w:val="00AC52C3"/>
    <w:rsid w:val="00AC5DE5"/>
    <w:rsid w:val="00AC7506"/>
    <w:rsid w:val="00AD2440"/>
    <w:rsid w:val="00AE22C7"/>
    <w:rsid w:val="00AF441A"/>
    <w:rsid w:val="00AF53EF"/>
    <w:rsid w:val="00B22E2A"/>
    <w:rsid w:val="00B476F5"/>
    <w:rsid w:val="00B54D16"/>
    <w:rsid w:val="00B77A93"/>
    <w:rsid w:val="00BA3136"/>
    <w:rsid w:val="00C06283"/>
    <w:rsid w:val="00C10799"/>
    <w:rsid w:val="00C12776"/>
    <w:rsid w:val="00C518BA"/>
    <w:rsid w:val="00C5196A"/>
    <w:rsid w:val="00CA3C59"/>
    <w:rsid w:val="00CB05A9"/>
    <w:rsid w:val="00D2035C"/>
    <w:rsid w:val="00D2146A"/>
    <w:rsid w:val="00D3379D"/>
    <w:rsid w:val="00D3438B"/>
    <w:rsid w:val="00D813B2"/>
    <w:rsid w:val="00D91AD6"/>
    <w:rsid w:val="00DA2C94"/>
    <w:rsid w:val="00DC1270"/>
    <w:rsid w:val="00DC3B6A"/>
    <w:rsid w:val="00DC688E"/>
    <w:rsid w:val="00E0648D"/>
    <w:rsid w:val="00E26CD1"/>
    <w:rsid w:val="00E96B4F"/>
    <w:rsid w:val="00EA30CA"/>
    <w:rsid w:val="00EA771B"/>
    <w:rsid w:val="00F23FD1"/>
    <w:rsid w:val="00F347B6"/>
    <w:rsid w:val="00F56989"/>
    <w:rsid w:val="00F613F8"/>
    <w:rsid w:val="00F642F1"/>
    <w:rsid w:val="00F71EA8"/>
    <w:rsid w:val="00F956ED"/>
    <w:rsid w:val="00FD1A31"/>
    <w:rsid w:val="00FD5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7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A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A44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B4F"/>
    <w:pPr>
      <w:ind w:left="720"/>
      <w:contextualSpacing/>
    </w:pPr>
  </w:style>
  <w:style w:type="character" w:styleId="Lienhypertexte">
    <w:name w:val="Hyperlink"/>
    <w:basedOn w:val="Policepardfaut"/>
    <w:uiPriority w:val="99"/>
    <w:unhideWhenUsed/>
    <w:rsid w:val="00E96B4F"/>
    <w:rPr>
      <w:color w:val="0000FF" w:themeColor="hyperlink"/>
      <w:u w:val="single"/>
    </w:rPr>
  </w:style>
  <w:style w:type="character" w:styleId="Lienhypertextesuivivisit">
    <w:name w:val="FollowedHyperlink"/>
    <w:basedOn w:val="Policepardfaut"/>
    <w:uiPriority w:val="99"/>
    <w:semiHidden/>
    <w:unhideWhenUsed/>
    <w:rsid w:val="00E96B4F"/>
    <w:rPr>
      <w:color w:val="800080" w:themeColor="followedHyperlink"/>
      <w:u w:val="single"/>
    </w:rPr>
  </w:style>
  <w:style w:type="paragraph" w:styleId="En-tte">
    <w:name w:val="header"/>
    <w:basedOn w:val="Normal"/>
    <w:link w:val="En-tteCar"/>
    <w:uiPriority w:val="99"/>
    <w:unhideWhenUsed/>
    <w:rsid w:val="00AC0D23"/>
    <w:pPr>
      <w:tabs>
        <w:tab w:val="center" w:pos="4536"/>
        <w:tab w:val="right" w:pos="9072"/>
      </w:tabs>
      <w:spacing w:after="0" w:line="240" w:lineRule="auto"/>
    </w:pPr>
  </w:style>
  <w:style w:type="character" w:customStyle="1" w:styleId="En-tteCar">
    <w:name w:val="En-tête Car"/>
    <w:basedOn w:val="Policepardfaut"/>
    <w:link w:val="En-tte"/>
    <w:uiPriority w:val="99"/>
    <w:rsid w:val="00AC0D23"/>
  </w:style>
  <w:style w:type="paragraph" w:styleId="Pieddepage">
    <w:name w:val="footer"/>
    <w:basedOn w:val="Normal"/>
    <w:link w:val="PieddepageCar"/>
    <w:uiPriority w:val="99"/>
    <w:unhideWhenUsed/>
    <w:rsid w:val="00AC0D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D23"/>
  </w:style>
  <w:style w:type="paragraph" w:styleId="Textedebulles">
    <w:name w:val="Balloon Text"/>
    <w:basedOn w:val="Normal"/>
    <w:link w:val="TextedebullesCar"/>
    <w:uiPriority w:val="99"/>
    <w:semiHidden/>
    <w:unhideWhenUsed/>
    <w:rsid w:val="00AC0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D23"/>
    <w:rPr>
      <w:rFonts w:ascii="Tahoma" w:hAnsi="Tahoma" w:cs="Tahoma"/>
      <w:sz w:val="16"/>
      <w:szCs w:val="16"/>
    </w:rPr>
  </w:style>
  <w:style w:type="character" w:customStyle="1" w:styleId="Titre2Car">
    <w:name w:val="Titre 2 Car"/>
    <w:basedOn w:val="Policepardfaut"/>
    <w:link w:val="Titre2"/>
    <w:uiPriority w:val="9"/>
    <w:rsid w:val="007A444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A4440"/>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A27566"/>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9F32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323E"/>
    <w:rPr>
      <w:sz w:val="20"/>
      <w:szCs w:val="20"/>
    </w:rPr>
  </w:style>
  <w:style w:type="character" w:styleId="Appelnotedebasdep">
    <w:name w:val="footnote reference"/>
    <w:basedOn w:val="Policepardfaut"/>
    <w:uiPriority w:val="99"/>
    <w:semiHidden/>
    <w:unhideWhenUsed/>
    <w:rsid w:val="009F323E"/>
    <w:rPr>
      <w:vertAlign w:val="superscript"/>
    </w:rPr>
  </w:style>
  <w:style w:type="character" w:customStyle="1" w:styleId="bodycontentsubheadingspan">
    <w:name w:val="body_content_subheading_span"/>
    <w:basedOn w:val="Policepardfaut"/>
    <w:rsid w:val="00413BFB"/>
  </w:style>
  <w:style w:type="character" w:customStyle="1" w:styleId="downloadlinklink">
    <w:name w:val="download_link_link"/>
    <w:basedOn w:val="Policepardfaut"/>
    <w:rsid w:val="00413BFB"/>
  </w:style>
  <w:style w:type="paragraph" w:customStyle="1" w:styleId="Default">
    <w:name w:val="Default"/>
    <w:rsid w:val="00AF441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7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A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A44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B4F"/>
    <w:pPr>
      <w:ind w:left="720"/>
      <w:contextualSpacing/>
    </w:pPr>
  </w:style>
  <w:style w:type="character" w:styleId="Lienhypertexte">
    <w:name w:val="Hyperlink"/>
    <w:basedOn w:val="Policepardfaut"/>
    <w:uiPriority w:val="99"/>
    <w:unhideWhenUsed/>
    <w:rsid w:val="00E96B4F"/>
    <w:rPr>
      <w:color w:val="0000FF" w:themeColor="hyperlink"/>
      <w:u w:val="single"/>
    </w:rPr>
  </w:style>
  <w:style w:type="character" w:styleId="Lienhypertextesuivivisit">
    <w:name w:val="FollowedHyperlink"/>
    <w:basedOn w:val="Policepardfaut"/>
    <w:uiPriority w:val="99"/>
    <w:semiHidden/>
    <w:unhideWhenUsed/>
    <w:rsid w:val="00E96B4F"/>
    <w:rPr>
      <w:color w:val="800080" w:themeColor="followedHyperlink"/>
      <w:u w:val="single"/>
    </w:rPr>
  </w:style>
  <w:style w:type="paragraph" w:styleId="En-tte">
    <w:name w:val="header"/>
    <w:basedOn w:val="Normal"/>
    <w:link w:val="En-tteCar"/>
    <w:uiPriority w:val="99"/>
    <w:unhideWhenUsed/>
    <w:rsid w:val="00AC0D23"/>
    <w:pPr>
      <w:tabs>
        <w:tab w:val="center" w:pos="4536"/>
        <w:tab w:val="right" w:pos="9072"/>
      </w:tabs>
      <w:spacing w:after="0" w:line="240" w:lineRule="auto"/>
    </w:pPr>
  </w:style>
  <w:style w:type="character" w:customStyle="1" w:styleId="En-tteCar">
    <w:name w:val="En-tête Car"/>
    <w:basedOn w:val="Policepardfaut"/>
    <w:link w:val="En-tte"/>
    <w:uiPriority w:val="99"/>
    <w:rsid w:val="00AC0D23"/>
  </w:style>
  <w:style w:type="paragraph" w:styleId="Pieddepage">
    <w:name w:val="footer"/>
    <w:basedOn w:val="Normal"/>
    <w:link w:val="PieddepageCar"/>
    <w:uiPriority w:val="99"/>
    <w:unhideWhenUsed/>
    <w:rsid w:val="00AC0D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D23"/>
  </w:style>
  <w:style w:type="paragraph" w:styleId="Textedebulles">
    <w:name w:val="Balloon Text"/>
    <w:basedOn w:val="Normal"/>
    <w:link w:val="TextedebullesCar"/>
    <w:uiPriority w:val="99"/>
    <w:semiHidden/>
    <w:unhideWhenUsed/>
    <w:rsid w:val="00AC0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D23"/>
    <w:rPr>
      <w:rFonts w:ascii="Tahoma" w:hAnsi="Tahoma" w:cs="Tahoma"/>
      <w:sz w:val="16"/>
      <w:szCs w:val="16"/>
    </w:rPr>
  </w:style>
  <w:style w:type="character" w:customStyle="1" w:styleId="Titre2Car">
    <w:name w:val="Titre 2 Car"/>
    <w:basedOn w:val="Policepardfaut"/>
    <w:link w:val="Titre2"/>
    <w:uiPriority w:val="9"/>
    <w:rsid w:val="007A444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A4440"/>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A27566"/>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9F32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323E"/>
    <w:rPr>
      <w:sz w:val="20"/>
      <w:szCs w:val="20"/>
    </w:rPr>
  </w:style>
  <w:style w:type="character" w:styleId="Appelnotedebasdep">
    <w:name w:val="footnote reference"/>
    <w:basedOn w:val="Policepardfaut"/>
    <w:uiPriority w:val="99"/>
    <w:semiHidden/>
    <w:unhideWhenUsed/>
    <w:rsid w:val="009F323E"/>
    <w:rPr>
      <w:vertAlign w:val="superscript"/>
    </w:rPr>
  </w:style>
  <w:style w:type="character" w:customStyle="1" w:styleId="bodycontentsubheadingspan">
    <w:name w:val="body_content_subheading_span"/>
    <w:basedOn w:val="Policepardfaut"/>
    <w:rsid w:val="00413BFB"/>
  </w:style>
  <w:style w:type="character" w:customStyle="1" w:styleId="downloadlinklink">
    <w:name w:val="download_link_link"/>
    <w:basedOn w:val="Policepardfaut"/>
    <w:rsid w:val="00413BFB"/>
  </w:style>
  <w:style w:type="paragraph" w:customStyle="1" w:styleId="Default">
    <w:name w:val="Default"/>
    <w:rsid w:val="00AF44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424">
      <w:bodyDiv w:val="1"/>
      <w:marLeft w:val="0"/>
      <w:marRight w:val="0"/>
      <w:marTop w:val="0"/>
      <w:marBottom w:val="0"/>
      <w:divBdr>
        <w:top w:val="none" w:sz="0" w:space="0" w:color="auto"/>
        <w:left w:val="none" w:sz="0" w:space="0" w:color="auto"/>
        <w:bottom w:val="none" w:sz="0" w:space="0" w:color="auto"/>
        <w:right w:val="none" w:sz="0" w:space="0" w:color="auto"/>
      </w:divBdr>
      <w:divsChild>
        <w:div w:id="654376994">
          <w:marLeft w:val="0"/>
          <w:marRight w:val="0"/>
          <w:marTop w:val="0"/>
          <w:marBottom w:val="0"/>
          <w:divBdr>
            <w:top w:val="none" w:sz="0" w:space="0" w:color="auto"/>
            <w:left w:val="none" w:sz="0" w:space="0" w:color="auto"/>
            <w:bottom w:val="none" w:sz="0" w:space="0" w:color="auto"/>
            <w:right w:val="none" w:sz="0" w:space="0" w:color="auto"/>
          </w:divBdr>
        </w:div>
        <w:div w:id="700712075">
          <w:marLeft w:val="0"/>
          <w:marRight w:val="0"/>
          <w:marTop w:val="0"/>
          <w:marBottom w:val="0"/>
          <w:divBdr>
            <w:top w:val="none" w:sz="0" w:space="0" w:color="auto"/>
            <w:left w:val="none" w:sz="0" w:space="0" w:color="auto"/>
            <w:bottom w:val="none" w:sz="0" w:space="0" w:color="auto"/>
            <w:right w:val="none" w:sz="0" w:space="0" w:color="auto"/>
          </w:divBdr>
        </w:div>
        <w:div w:id="1245798227">
          <w:marLeft w:val="0"/>
          <w:marRight w:val="0"/>
          <w:marTop w:val="0"/>
          <w:marBottom w:val="0"/>
          <w:divBdr>
            <w:top w:val="none" w:sz="0" w:space="0" w:color="auto"/>
            <w:left w:val="none" w:sz="0" w:space="0" w:color="auto"/>
            <w:bottom w:val="none" w:sz="0" w:space="0" w:color="auto"/>
            <w:right w:val="none" w:sz="0" w:space="0" w:color="auto"/>
          </w:divBdr>
        </w:div>
      </w:divsChild>
    </w:div>
    <w:div w:id="762266187">
      <w:bodyDiv w:val="1"/>
      <w:marLeft w:val="0"/>
      <w:marRight w:val="0"/>
      <w:marTop w:val="0"/>
      <w:marBottom w:val="0"/>
      <w:divBdr>
        <w:top w:val="none" w:sz="0" w:space="0" w:color="auto"/>
        <w:left w:val="none" w:sz="0" w:space="0" w:color="auto"/>
        <w:bottom w:val="none" w:sz="0" w:space="0" w:color="auto"/>
        <w:right w:val="none" w:sz="0" w:space="0" w:color="auto"/>
      </w:divBdr>
    </w:div>
    <w:div w:id="806433787">
      <w:bodyDiv w:val="1"/>
      <w:marLeft w:val="0"/>
      <w:marRight w:val="0"/>
      <w:marTop w:val="0"/>
      <w:marBottom w:val="0"/>
      <w:divBdr>
        <w:top w:val="none" w:sz="0" w:space="0" w:color="auto"/>
        <w:left w:val="none" w:sz="0" w:space="0" w:color="auto"/>
        <w:bottom w:val="none" w:sz="0" w:space="0" w:color="auto"/>
        <w:right w:val="none" w:sz="0" w:space="0" w:color="auto"/>
      </w:divBdr>
      <w:divsChild>
        <w:div w:id="1796097769">
          <w:marLeft w:val="547"/>
          <w:marRight w:val="0"/>
          <w:marTop w:val="86"/>
          <w:marBottom w:val="0"/>
          <w:divBdr>
            <w:top w:val="none" w:sz="0" w:space="0" w:color="auto"/>
            <w:left w:val="none" w:sz="0" w:space="0" w:color="auto"/>
            <w:bottom w:val="none" w:sz="0" w:space="0" w:color="auto"/>
            <w:right w:val="none" w:sz="0" w:space="0" w:color="auto"/>
          </w:divBdr>
        </w:div>
        <w:div w:id="614949676">
          <w:marLeft w:val="1166"/>
          <w:marRight w:val="0"/>
          <w:marTop w:val="67"/>
          <w:marBottom w:val="0"/>
          <w:divBdr>
            <w:top w:val="none" w:sz="0" w:space="0" w:color="auto"/>
            <w:left w:val="none" w:sz="0" w:space="0" w:color="auto"/>
            <w:bottom w:val="none" w:sz="0" w:space="0" w:color="auto"/>
            <w:right w:val="none" w:sz="0" w:space="0" w:color="auto"/>
          </w:divBdr>
        </w:div>
        <w:div w:id="1465273384">
          <w:marLeft w:val="1166"/>
          <w:marRight w:val="0"/>
          <w:marTop w:val="67"/>
          <w:marBottom w:val="0"/>
          <w:divBdr>
            <w:top w:val="none" w:sz="0" w:space="0" w:color="auto"/>
            <w:left w:val="none" w:sz="0" w:space="0" w:color="auto"/>
            <w:bottom w:val="none" w:sz="0" w:space="0" w:color="auto"/>
            <w:right w:val="none" w:sz="0" w:space="0" w:color="auto"/>
          </w:divBdr>
        </w:div>
        <w:div w:id="1631399906">
          <w:marLeft w:val="1166"/>
          <w:marRight w:val="0"/>
          <w:marTop w:val="67"/>
          <w:marBottom w:val="0"/>
          <w:divBdr>
            <w:top w:val="none" w:sz="0" w:space="0" w:color="auto"/>
            <w:left w:val="none" w:sz="0" w:space="0" w:color="auto"/>
            <w:bottom w:val="none" w:sz="0" w:space="0" w:color="auto"/>
            <w:right w:val="none" w:sz="0" w:space="0" w:color="auto"/>
          </w:divBdr>
        </w:div>
        <w:div w:id="1089693813">
          <w:marLeft w:val="547"/>
          <w:marRight w:val="0"/>
          <w:marTop w:val="86"/>
          <w:marBottom w:val="0"/>
          <w:divBdr>
            <w:top w:val="none" w:sz="0" w:space="0" w:color="auto"/>
            <w:left w:val="none" w:sz="0" w:space="0" w:color="auto"/>
            <w:bottom w:val="none" w:sz="0" w:space="0" w:color="auto"/>
            <w:right w:val="none" w:sz="0" w:space="0" w:color="auto"/>
          </w:divBdr>
        </w:div>
        <w:div w:id="1237013859">
          <w:marLeft w:val="1166"/>
          <w:marRight w:val="0"/>
          <w:marTop w:val="67"/>
          <w:marBottom w:val="0"/>
          <w:divBdr>
            <w:top w:val="none" w:sz="0" w:space="0" w:color="auto"/>
            <w:left w:val="none" w:sz="0" w:space="0" w:color="auto"/>
            <w:bottom w:val="none" w:sz="0" w:space="0" w:color="auto"/>
            <w:right w:val="none" w:sz="0" w:space="0" w:color="auto"/>
          </w:divBdr>
        </w:div>
        <w:div w:id="1474104649">
          <w:marLeft w:val="1166"/>
          <w:marRight w:val="0"/>
          <w:marTop w:val="67"/>
          <w:marBottom w:val="0"/>
          <w:divBdr>
            <w:top w:val="none" w:sz="0" w:space="0" w:color="auto"/>
            <w:left w:val="none" w:sz="0" w:space="0" w:color="auto"/>
            <w:bottom w:val="none" w:sz="0" w:space="0" w:color="auto"/>
            <w:right w:val="none" w:sz="0" w:space="0" w:color="auto"/>
          </w:divBdr>
        </w:div>
      </w:divsChild>
    </w:div>
    <w:div w:id="838498138">
      <w:bodyDiv w:val="1"/>
      <w:marLeft w:val="0"/>
      <w:marRight w:val="0"/>
      <w:marTop w:val="0"/>
      <w:marBottom w:val="0"/>
      <w:divBdr>
        <w:top w:val="none" w:sz="0" w:space="0" w:color="auto"/>
        <w:left w:val="none" w:sz="0" w:space="0" w:color="auto"/>
        <w:bottom w:val="none" w:sz="0" w:space="0" w:color="auto"/>
        <w:right w:val="none" w:sz="0" w:space="0" w:color="auto"/>
      </w:divBdr>
      <w:divsChild>
        <w:div w:id="1533306624">
          <w:marLeft w:val="547"/>
          <w:marRight w:val="0"/>
          <w:marTop w:val="0"/>
          <w:marBottom w:val="0"/>
          <w:divBdr>
            <w:top w:val="none" w:sz="0" w:space="0" w:color="auto"/>
            <w:left w:val="none" w:sz="0" w:space="0" w:color="auto"/>
            <w:bottom w:val="none" w:sz="0" w:space="0" w:color="auto"/>
            <w:right w:val="none" w:sz="0" w:space="0" w:color="auto"/>
          </w:divBdr>
        </w:div>
        <w:div w:id="917596933">
          <w:marLeft w:val="547"/>
          <w:marRight w:val="0"/>
          <w:marTop w:val="0"/>
          <w:marBottom w:val="0"/>
          <w:divBdr>
            <w:top w:val="none" w:sz="0" w:space="0" w:color="auto"/>
            <w:left w:val="none" w:sz="0" w:space="0" w:color="auto"/>
            <w:bottom w:val="none" w:sz="0" w:space="0" w:color="auto"/>
            <w:right w:val="none" w:sz="0" w:space="0" w:color="auto"/>
          </w:divBdr>
        </w:div>
        <w:div w:id="1212375909">
          <w:marLeft w:val="547"/>
          <w:marRight w:val="0"/>
          <w:marTop w:val="0"/>
          <w:marBottom w:val="0"/>
          <w:divBdr>
            <w:top w:val="none" w:sz="0" w:space="0" w:color="auto"/>
            <w:left w:val="none" w:sz="0" w:space="0" w:color="auto"/>
            <w:bottom w:val="none" w:sz="0" w:space="0" w:color="auto"/>
            <w:right w:val="none" w:sz="0" w:space="0" w:color="auto"/>
          </w:divBdr>
        </w:div>
        <w:div w:id="876428917">
          <w:marLeft w:val="547"/>
          <w:marRight w:val="0"/>
          <w:marTop w:val="0"/>
          <w:marBottom w:val="0"/>
          <w:divBdr>
            <w:top w:val="none" w:sz="0" w:space="0" w:color="auto"/>
            <w:left w:val="none" w:sz="0" w:space="0" w:color="auto"/>
            <w:bottom w:val="none" w:sz="0" w:space="0" w:color="auto"/>
            <w:right w:val="none" w:sz="0" w:space="0" w:color="auto"/>
          </w:divBdr>
        </w:div>
        <w:div w:id="1537353954">
          <w:marLeft w:val="547"/>
          <w:marRight w:val="0"/>
          <w:marTop w:val="0"/>
          <w:marBottom w:val="0"/>
          <w:divBdr>
            <w:top w:val="none" w:sz="0" w:space="0" w:color="auto"/>
            <w:left w:val="none" w:sz="0" w:space="0" w:color="auto"/>
            <w:bottom w:val="none" w:sz="0" w:space="0" w:color="auto"/>
            <w:right w:val="none" w:sz="0" w:space="0" w:color="auto"/>
          </w:divBdr>
        </w:div>
        <w:div w:id="640500524">
          <w:marLeft w:val="547"/>
          <w:marRight w:val="0"/>
          <w:marTop w:val="0"/>
          <w:marBottom w:val="0"/>
          <w:divBdr>
            <w:top w:val="none" w:sz="0" w:space="0" w:color="auto"/>
            <w:left w:val="none" w:sz="0" w:space="0" w:color="auto"/>
            <w:bottom w:val="none" w:sz="0" w:space="0" w:color="auto"/>
            <w:right w:val="none" w:sz="0" w:space="0" w:color="auto"/>
          </w:divBdr>
        </w:div>
        <w:div w:id="648365999">
          <w:marLeft w:val="547"/>
          <w:marRight w:val="0"/>
          <w:marTop w:val="0"/>
          <w:marBottom w:val="0"/>
          <w:divBdr>
            <w:top w:val="none" w:sz="0" w:space="0" w:color="auto"/>
            <w:left w:val="none" w:sz="0" w:space="0" w:color="auto"/>
            <w:bottom w:val="none" w:sz="0" w:space="0" w:color="auto"/>
            <w:right w:val="none" w:sz="0" w:space="0" w:color="auto"/>
          </w:divBdr>
        </w:div>
      </w:divsChild>
    </w:div>
    <w:div w:id="1067147505">
      <w:bodyDiv w:val="1"/>
      <w:marLeft w:val="0"/>
      <w:marRight w:val="0"/>
      <w:marTop w:val="0"/>
      <w:marBottom w:val="0"/>
      <w:divBdr>
        <w:top w:val="none" w:sz="0" w:space="0" w:color="auto"/>
        <w:left w:val="none" w:sz="0" w:space="0" w:color="auto"/>
        <w:bottom w:val="none" w:sz="0" w:space="0" w:color="auto"/>
        <w:right w:val="none" w:sz="0" w:space="0" w:color="auto"/>
      </w:divBdr>
    </w:div>
    <w:div w:id="1269846553">
      <w:bodyDiv w:val="1"/>
      <w:marLeft w:val="0"/>
      <w:marRight w:val="0"/>
      <w:marTop w:val="0"/>
      <w:marBottom w:val="0"/>
      <w:divBdr>
        <w:top w:val="none" w:sz="0" w:space="0" w:color="auto"/>
        <w:left w:val="none" w:sz="0" w:space="0" w:color="auto"/>
        <w:bottom w:val="none" w:sz="0" w:space="0" w:color="auto"/>
        <w:right w:val="none" w:sz="0" w:space="0" w:color="auto"/>
      </w:divBdr>
    </w:div>
    <w:div w:id="1460293745">
      <w:bodyDiv w:val="1"/>
      <w:marLeft w:val="0"/>
      <w:marRight w:val="0"/>
      <w:marTop w:val="0"/>
      <w:marBottom w:val="0"/>
      <w:divBdr>
        <w:top w:val="none" w:sz="0" w:space="0" w:color="auto"/>
        <w:left w:val="none" w:sz="0" w:space="0" w:color="auto"/>
        <w:bottom w:val="none" w:sz="0" w:space="0" w:color="auto"/>
        <w:right w:val="none" w:sz="0" w:space="0" w:color="auto"/>
      </w:divBdr>
      <w:divsChild>
        <w:div w:id="1275557405">
          <w:marLeft w:val="547"/>
          <w:marRight w:val="0"/>
          <w:marTop w:val="86"/>
          <w:marBottom w:val="0"/>
          <w:divBdr>
            <w:top w:val="none" w:sz="0" w:space="0" w:color="auto"/>
            <w:left w:val="none" w:sz="0" w:space="0" w:color="auto"/>
            <w:bottom w:val="none" w:sz="0" w:space="0" w:color="auto"/>
            <w:right w:val="none" w:sz="0" w:space="0" w:color="auto"/>
          </w:divBdr>
        </w:div>
        <w:div w:id="1638995495">
          <w:marLeft w:val="547"/>
          <w:marRight w:val="0"/>
          <w:marTop w:val="86"/>
          <w:marBottom w:val="0"/>
          <w:divBdr>
            <w:top w:val="none" w:sz="0" w:space="0" w:color="auto"/>
            <w:left w:val="none" w:sz="0" w:space="0" w:color="auto"/>
            <w:bottom w:val="none" w:sz="0" w:space="0" w:color="auto"/>
            <w:right w:val="none" w:sz="0" w:space="0" w:color="auto"/>
          </w:divBdr>
        </w:div>
      </w:divsChild>
    </w:div>
    <w:div w:id="1609314070">
      <w:bodyDiv w:val="1"/>
      <w:marLeft w:val="0"/>
      <w:marRight w:val="0"/>
      <w:marTop w:val="0"/>
      <w:marBottom w:val="0"/>
      <w:divBdr>
        <w:top w:val="none" w:sz="0" w:space="0" w:color="auto"/>
        <w:left w:val="none" w:sz="0" w:space="0" w:color="auto"/>
        <w:bottom w:val="none" w:sz="0" w:space="0" w:color="auto"/>
        <w:right w:val="none" w:sz="0" w:space="0" w:color="auto"/>
      </w:divBdr>
    </w:div>
    <w:div w:id="1618293417">
      <w:bodyDiv w:val="1"/>
      <w:marLeft w:val="0"/>
      <w:marRight w:val="0"/>
      <w:marTop w:val="0"/>
      <w:marBottom w:val="0"/>
      <w:divBdr>
        <w:top w:val="none" w:sz="0" w:space="0" w:color="auto"/>
        <w:left w:val="none" w:sz="0" w:space="0" w:color="auto"/>
        <w:bottom w:val="none" w:sz="0" w:space="0" w:color="auto"/>
        <w:right w:val="none" w:sz="0" w:space="0" w:color="auto"/>
      </w:divBdr>
    </w:div>
    <w:div w:id="1767724923">
      <w:bodyDiv w:val="1"/>
      <w:marLeft w:val="0"/>
      <w:marRight w:val="0"/>
      <w:marTop w:val="0"/>
      <w:marBottom w:val="0"/>
      <w:divBdr>
        <w:top w:val="none" w:sz="0" w:space="0" w:color="auto"/>
        <w:left w:val="none" w:sz="0" w:space="0" w:color="auto"/>
        <w:bottom w:val="none" w:sz="0" w:space="0" w:color="auto"/>
        <w:right w:val="none" w:sz="0" w:space="0" w:color="auto"/>
      </w:divBdr>
    </w:div>
    <w:div w:id="1781365908">
      <w:bodyDiv w:val="1"/>
      <w:marLeft w:val="0"/>
      <w:marRight w:val="0"/>
      <w:marTop w:val="0"/>
      <w:marBottom w:val="0"/>
      <w:divBdr>
        <w:top w:val="none" w:sz="0" w:space="0" w:color="auto"/>
        <w:left w:val="none" w:sz="0" w:space="0" w:color="auto"/>
        <w:bottom w:val="none" w:sz="0" w:space="0" w:color="auto"/>
        <w:right w:val="none" w:sz="0" w:space="0" w:color="auto"/>
      </w:divBdr>
    </w:div>
    <w:div w:id="1784499626">
      <w:bodyDiv w:val="1"/>
      <w:marLeft w:val="0"/>
      <w:marRight w:val="0"/>
      <w:marTop w:val="0"/>
      <w:marBottom w:val="0"/>
      <w:divBdr>
        <w:top w:val="none" w:sz="0" w:space="0" w:color="auto"/>
        <w:left w:val="none" w:sz="0" w:space="0" w:color="auto"/>
        <w:bottom w:val="none" w:sz="0" w:space="0" w:color="auto"/>
        <w:right w:val="none" w:sz="0" w:space="0" w:color="auto"/>
      </w:divBdr>
    </w:div>
    <w:div w:id="1836728788">
      <w:bodyDiv w:val="1"/>
      <w:marLeft w:val="0"/>
      <w:marRight w:val="0"/>
      <w:marTop w:val="0"/>
      <w:marBottom w:val="0"/>
      <w:divBdr>
        <w:top w:val="none" w:sz="0" w:space="0" w:color="auto"/>
        <w:left w:val="none" w:sz="0" w:space="0" w:color="auto"/>
        <w:bottom w:val="none" w:sz="0" w:space="0" w:color="auto"/>
        <w:right w:val="none" w:sz="0" w:space="0" w:color="auto"/>
      </w:divBdr>
      <w:divsChild>
        <w:div w:id="1482892274">
          <w:marLeft w:val="547"/>
          <w:marRight w:val="0"/>
          <w:marTop w:val="86"/>
          <w:marBottom w:val="0"/>
          <w:divBdr>
            <w:top w:val="none" w:sz="0" w:space="0" w:color="auto"/>
            <w:left w:val="none" w:sz="0" w:space="0" w:color="auto"/>
            <w:bottom w:val="none" w:sz="0" w:space="0" w:color="auto"/>
            <w:right w:val="none" w:sz="0" w:space="0" w:color="auto"/>
          </w:divBdr>
        </w:div>
        <w:div w:id="925959468">
          <w:marLeft w:val="547"/>
          <w:marRight w:val="0"/>
          <w:marTop w:val="86"/>
          <w:marBottom w:val="0"/>
          <w:divBdr>
            <w:top w:val="none" w:sz="0" w:space="0" w:color="auto"/>
            <w:left w:val="none" w:sz="0" w:space="0" w:color="auto"/>
            <w:bottom w:val="none" w:sz="0" w:space="0" w:color="auto"/>
            <w:right w:val="none" w:sz="0" w:space="0" w:color="auto"/>
          </w:divBdr>
        </w:div>
      </w:divsChild>
    </w:div>
    <w:div w:id="20137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rldefense.proofpoint.com/v2/url?u=https-3A__urldefense.com_v3_-5F-5Fhttp-3A__bjhifae.r.bh.d.sendibt3.com_tr_cl_uMxLXcNzFd62B8tl5Ku8QtIK7zmpJIqV7wegE0TgNqE8yps-5F2AEQ6F-2D2NFqtd68E0-2DxxGck8ccaOU-5Fjm0icqodvg-2DwnV9CSfLIJF4ugGoRI9MzMM8FumXmZR56c8Uu8LI1uHbi9PXaIdh9SUTe0wMynAoX4DZl934FhROPyAlIqU5diC292oxIc7UNEb-2DZZdsatJ4U6cywBc8rw3HCgdpZ3iA1hUaylrT1Ck9vrAleZY9pSvz1MmQWrgY-5F4ozxXfMYF61bi578GRe4H9uKk4cIwpVQ-5F-5F-3B-21-21JQ5agg-21LTB49FefrdfpHR2U-2DJ9q0x8K6BRPg4ro1pR8UwuJEo8TmPFFw-2D0670TvqqSSjhzHquGqYA-24&amp;d=DwMGaQ&amp;c=BMMjOd5rMwijTOshDELeaSyLbdw3FGdGqNcuGNpHb2g&amp;r=dlYNkhh3CNHINzS0v0q66x1v7Ik5JifeqMFkGAkHrso&amp;m=nOnTjgjUjiVR4hOWvTWaPC80StQ5sntYqRqcvFbcNi0&amp;s=OevFdP6fn0P5wF0_h7lYz-iUovEp7edrlSSWPAGvmHg&amp;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4F0D0A49FB4A42A2150903B69FCA8C"/>
        <w:category>
          <w:name w:val="Général"/>
          <w:gallery w:val="placeholder"/>
        </w:category>
        <w:types>
          <w:type w:val="bbPlcHdr"/>
        </w:types>
        <w:behaviors>
          <w:behavior w:val="content"/>
        </w:behaviors>
        <w:guid w:val="{F30347DD-6D34-4D7E-8001-773CABFE3B39}"/>
      </w:docPartPr>
      <w:docPartBody>
        <w:p w:rsidR="00000000" w:rsidRDefault="00406DBD" w:rsidP="00406DBD">
          <w:pPr>
            <w:pStyle w:val="1D4F0D0A49FB4A42A2150903B69FCA8C"/>
          </w:pPr>
          <w:r>
            <w:t>[Texte]</w:t>
          </w:r>
        </w:p>
      </w:docPartBody>
    </w:docPart>
    <w:docPart>
      <w:docPartPr>
        <w:name w:val="04F10D41A6454F268BA093D9FDADA3B3"/>
        <w:category>
          <w:name w:val="Général"/>
          <w:gallery w:val="placeholder"/>
        </w:category>
        <w:types>
          <w:type w:val="bbPlcHdr"/>
        </w:types>
        <w:behaviors>
          <w:behavior w:val="content"/>
        </w:behaviors>
        <w:guid w:val="{2AFA35CE-EB7C-4980-AF30-3CC5AB5EBE6D}"/>
      </w:docPartPr>
      <w:docPartBody>
        <w:p w:rsidR="00000000" w:rsidRDefault="00406DBD" w:rsidP="00406DBD">
          <w:pPr>
            <w:pStyle w:val="04F10D41A6454F268BA093D9FDADA3B3"/>
          </w:pPr>
          <w: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60"/>
    <w:rsid w:val="00406DBD"/>
    <w:rsid w:val="004409FB"/>
    <w:rsid w:val="009D7F39"/>
    <w:rsid w:val="00BB4E60"/>
    <w:rsid w:val="00CD41F5"/>
    <w:rsid w:val="00CF0CCF"/>
    <w:rsid w:val="00DA10DA"/>
    <w:rsid w:val="00E92D36"/>
    <w:rsid w:val="00FA14F1"/>
    <w:rsid w:val="00FC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C8525CEDCBC43EBBB14AE10688EA130">
    <w:name w:val="8C8525CEDCBC43EBBB14AE10688EA130"/>
    <w:rsid w:val="00BB4E60"/>
  </w:style>
  <w:style w:type="paragraph" w:customStyle="1" w:styleId="5C255622EE3A4AFE8C32819499481441">
    <w:name w:val="5C255622EE3A4AFE8C32819499481441"/>
    <w:rsid w:val="00BB4E60"/>
  </w:style>
  <w:style w:type="paragraph" w:customStyle="1" w:styleId="7EE37CEDE19143E7959ACE296A5A9B10">
    <w:name w:val="7EE37CEDE19143E7959ACE296A5A9B10"/>
    <w:rsid w:val="004409FB"/>
  </w:style>
  <w:style w:type="paragraph" w:customStyle="1" w:styleId="DD99CE5A15974573BF38F81995D0A759">
    <w:name w:val="DD99CE5A15974573BF38F81995D0A759"/>
    <w:rsid w:val="004409FB"/>
  </w:style>
  <w:style w:type="paragraph" w:customStyle="1" w:styleId="FFDEF34DBE6E425389A394838E9B72D7">
    <w:name w:val="FFDEF34DBE6E425389A394838E9B72D7"/>
    <w:rsid w:val="00FA14F1"/>
  </w:style>
  <w:style w:type="paragraph" w:customStyle="1" w:styleId="1D4F0D0A49FB4A42A2150903B69FCA8C">
    <w:name w:val="1D4F0D0A49FB4A42A2150903B69FCA8C"/>
    <w:rsid w:val="00406DBD"/>
  </w:style>
  <w:style w:type="paragraph" w:customStyle="1" w:styleId="04F10D41A6454F268BA093D9FDADA3B3">
    <w:name w:val="04F10D41A6454F268BA093D9FDADA3B3"/>
    <w:rsid w:val="00406D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C8525CEDCBC43EBBB14AE10688EA130">
    <w:name w:val="8C8525CEDCBC43EBBB14AE10688EA130"/>
    <w:rsid w:val="00BB4E60"/>
  </w:style>
  <w:style w:type="paragraph" w:customStyle="1" w:styleId="5C255622EE3A4AFE8C32819499481441">
    <w:name w:val="5C255622EE3A4AFE8C32819499481441"/>
    <w:rsid w:val="00BB4E60"/>
  </w:style>
  <w:style w:type="paragraph" w:customStyle="1" w:styleId="7EE37CEDE19143E7959ACE296A5A9B10">
    <w:name w:val="7EE37CEDE19143E7959ACE296A5A9B10"/>
    <w:rsid w:val="004409FB"/>
  </w:style>
  <w:style w:type="paragraph" w:customStyle="1" w:styleId="DD99CE5A15974573BF38F81995D0A759">
    <w:name w:val="DD99CE5A15974573BF38F81995D0A759"/>
    <w:rsid w:val="004409FB"/>
  </w:style>
  <w:style w:type="paragraph" w:customStyle="1" w:styleId="FFDEF34DBE6E425389A394838E9B72D7">
    <w:name w:val="FFDEF34DBE6E425389A394838E9B72D7"/>
    <w:rsid w:val="00FA14F1"/>
  </w:style>
  <w:style w:type="paragraph" w:customStyle="1" w:styleId="1D4F0D0A49FB4A42A2150903B69FCA8C">
    <w:name w:val="1D4F0D0A49FB4A42A2150903B69FCA8C"/>
    <w:rsid w:val="00406DBD"/>
  </w:style>
  <w:style w:type="paragraph" w:customStyle="1" w:styleId="04F10D41A6454F268BA093D9FDADA3B3">
    <w:name w:val="04F10D41A6454F268BA093D9FDADA3B3"/>
    <w:rsid w:val="00406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3F7910-7E59-4503-9766-AF3684FB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Instructions aux Etablissements de Santé – Covid 19 – Intérêt du scanner</vt:lpstr>
    </vt:vector>
  </TitlesOfParts>
  <Company>Ministères Chargés des Affaires Sociales</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concernant consultations de contraception et prise en charge des IVG – Covid 19  26 mars 2020</dc:title>
  <dc:creator>*</dc:creator>
  <cp:lastModifiedBy>*</cp:lastModifiedBy>
  <cp:revision>7</cp:revision>
  <cp:lastPrinted>2020-03-23T16:23:00Z</cp:lastPrinted>
  <dcterms:created xsi:type="dcterms:W3CDTF">2020-03-25T11:11:00Z</dcterms:created>
  <dcterms:modified xsi:type="dcterms:W3CDTF">2020-03-26T09:23:00Z</dcterms:modified>
</cp:coreProperties>
</file>